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A6D97" w14:textId="77777777" w:rsidR="006F1157" w:rsidRDefault="00000000">
      <w:pPr>
        <w:ind w:left="1254" w:right="1273"/>
        <w:jc w:val="center"/>
        <w:rPr>
          <w:rFonts w:ascii="Times New Roman" w:eastAsia="Times New Roman" w:hAnsi="Times New Roman" w:cs="Times New Roman"/>
          <w:b/>
          <w:sz w:val="28"/>
          <w:szCs w:val="28"/>
        </w:rPr>
      </w:pPr>
      <w:bookmarkStart w:id="0" w:name="_ls03vhj08fdu" w:colFirst="0" w:colLast="0"/>
      <w:bookmarkEnd w:id="0"/>
      <w:r>
        <w:rPr>
          <w:rFonts w:ascii="Times New Roman" w:eastAsia="Times New Roman" w:hAnsi="Times New Roman" w:cs="Times New Roman"/>
          <w:b/>
          <w:sz w:val="28"/>
          <w:szCs w:val="28"/>
        </w:rPr>
        <w:t>UFRRJ</w:t>
      </w:r>
    </w:p>
    <w:p w14:paraId="67CAFDE3" w14:textId="77777777" w:rsidR="006F1157" w:rsidRDefault="00000000">
      <w:pPr>
        <w:ind w:left="1254" w:right="12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INSTITUTO DE CIÊNCIAS SOCIAIS APLICADAS</w:t>
      </w:r>
    </w:p>
    <w:p w14:paraId="717AEAF8" w14:textId="77777777" w:rsidR="006F1157" w:rsidRDefault="00000000">
      <w:pPr>
        <w:ind w:left="1254" w:right="12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CURSO DE GRADUAÇÃO EM SERVIÇO SOCIAL</w:t>
      </w:r>
    </w:p>
    <w:p w14:paraId="13950F74"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87E8338"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087CF06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3C1EAEC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0024C817"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1E1CD720"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375A604" w14:textId="77777777" w:rsidR="006F1157" w:rsidRDefault="00000000">
      <w:pPr>
        <w:ind w:left="1254" w:right="12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TRABALHO DE CONCLUSÃO DE CURSO</w:t>
      </w:r>
    </w:p>
    <w:p w14:paraId="636EC2F0"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2B39691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480C95B"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BB97E86"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4637CC0C"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59BBB74" w14:textId="77777777" w:rsidR="006F1157" w:rsidRDefault="00000000">
      <w:pPr>
        <w:ind w:left="1254" w:right="1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CAPITAL DE MACEIÓ E O IMPACTO SOCIOAMBIENTAL CAUSADO PELA MINERADORA BRASKEM</w:t>
      </w:r>
    </w:p>
    <w:p w14:paraId="22733BD7"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39CB73C2"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4D24AC59"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12F4A821"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4EE2ACA4"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41"/>
          <w:szCs w:val="41"/>
        </w:rPr>
      </w:pPr>
    </w:p>
    <w:p w14:paraId="6905E153" w14:textId="77777777" w:rsidR="006F1157" w:rsidRDefault="00000000">
      <w:pPr>
        <w:ind w:left="1254" w:right="1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MILLENE BISPO CELESTINO</w:t>
      </w:r>
    </w:p>
    <w:p w14:paraId="21A20D8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0ED24B1"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04A58CCC"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E17103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35D5672B"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6E3B30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7857647C"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4BB6E68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42B792A7"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1781EBEF"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E44EC70"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52F82D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6ABC53F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55EF0CD7" w14:textId="77777777" w:rsidR="006F1157" w:rsidRDefault="00000000">
      <w:pPr>
        <w:ind w:left="1254" w:right="1272"/>
        <w:jc w:val="center"/>
        <w:rPr>
          <w:rFonts w:ascii="Times New Roman" w:eastAsia="Times New Roman" w:hAnsi="Times New Roman" w:cs="Times New Roman"/>
          <w:b/>
          <w:sz w:val="28"/>
          <w:szCs w:val="28"/>
        </w:rPr>
        <w:sectPr w:rsidR="006F1157">
          <w:headerReference w:type="default" r:id="rId6"/>
          <w:footerReference w:type="default" r:id="rId7"/>
          <w:headerReference w:type="first" r:id="rId8"/>
          <w:footerReference w:type="first" r:id="rId9"/>
          <w:pgSz w:w="11910" w:h="16840"/>
          <w:pgMar w:top="1340" w:right="960" w:bottom="900" w:left="980" w:header="751" w:footer="715" w:gutter="0"/>
          <w:pgNumType w:start="0"/>
          <w:cols w:space="720"/>
          <w:titlePg/>
        </w:sectPr>
      </w:pPr>
      <w:r>
        <w:rPr>
          <w:rFonts w:ascii="Times New Roman" w:eastAsia="Times New Roman" w:hAnsi="Times New Roman" w:cs="Times New Roman"/>
          <w:b/>
          <w:sz w:val="28"/>
          <w:szCs w:val="28"/>
        </w:rPr>
        <w:t>2025</w:t>
      </w:r>
    </w:p>
    <w:p w14:paraId="4ECC7E94"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13"/>
          <w:szCs w:val="13"/>
        </w:rPr>
      </w:pPr>
    </w:p>
    <w:p w14:paraId="1620D1E1" w14:textId="77777777" w:rsidR="006F1157" w:rsidRDefault="00000000">
      <w:pPr>
        <w:widowControl w:val="0"/>
        <w:pBdr>
          <w:top w:val="nil"/>
          <w:left w:val="nil"/>
          <w:bottom w:val="nil"/>
          <w:right w:val="nil"/>
          <w:between w:val="nil"/>
        </w:pBdr>
        <w:spacing w:line="240" w:lineRule="auto"/>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4E2EFA1" wp14:editId="110FA758">
            <wp:extent cx="838835" cy="82296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38835" cy="822960"/>
                    </a:xfrm>
                    <a:prstGeom prst="rect">
                      <a:avLst/>
                    </a:prstGeom>
                    <a:ln/>
                  </pic:spPr>
                </pic:pic>
              </a:graphicData>
            </a:graphic>
          </wp:inline>
        </w:drawing>
      </w:r>
    </w:p>
    <w:p w14:paraId="04205D9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20"/>
          <w:szCs w:val="20"/>
        </w:rPr>
      </w:pPr>
    </w:p>
    <w:p w14:paraId="68B3FE57" w14:textId="77777777" w:rsidR="006F1157" w:rsidRDefault="00000000">
      <w:pPr>
        <w:spacing w:line="240" w:lineRule="auto"/>
        <w:ind w:right="14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UNIVERSIDADE FEDERAL RURAL DO RIO DE JANEIRO</w:t>
      </w:r>
    </w:p>
    <w:p w14:paraId="5C31332F" w14:textId="77777777" w:rsidR="006F1157" w:rsidRDefault="00000000">
      <w:pPr>
        <w:spacing w:line="240" w:lineRule="auto"/>
        <w:ind w:right="14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INSTITUTO DE CIÊNCIAS SOCIAIS APLICADAS</w:t>
      </w:r>
    </w:p>
    <w:p w14:paraId="66857B46" w14:textId="77777777" w:rsidR="006F1157" w:rsidRDefault="00000000">
      <w:pPr>
        <w:tabs>
          <w:tab w:val="left" w:pos="7797"/>
        </w:tabs>
        <w:spacing w:line="240" w:lineRule="auto"/>
        <w:ind w:right="14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CURSO DE GRADUAÇÃO EM SERVIÇO SOCIAL</w:t>
      </w:r>
    </w:p>
    <w:p w14:paraId="29D7072B"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393AD530"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211160BD"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23"/>
          <w:szCs w:val="23"/>
        </w:rPr>
      </w:pPr>
    </w:p>
    <w:p w14:paraId="32B90562" w14:textId="77777777" w:rsidR="006F1157" w:rsidRDefault="00000000">
      <w:pPr>
        <w:ind w:firstLine="0"/>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sz w:val="28"/>
          <w:szCs w:val="28"/>
        </w:rPr>
        <w:t>A CAPITAL DE MACEIÓ E O IMPACTO SOCIOAMBIENTAL CAUSADO PELA MINERADORA BRASKEM</w:t>
      </w:r>
    </w:p>
    <w:p w14:paraId="7F104874"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2EB891C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79BCB6FC" w14:textId="77777777" w:rsidR="006F1157"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MILLENE BISPO CELESTINO</w:t>
      </w:r>
    </w:p>
    <w:p w14:paraId="57C4D6E2"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30"/>
          <w:szCs w:val="30"/>
        </w:rPr>
      </w:pPr>
    </w:p>
    <w:p w14:paraId="3574875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color w:val="000000"/>
          <w:sz w:val="25"/>
          <w:szCs w:val="25"/>
        </w:rPr>
      </w:pPr>
    </w:p>
    <w:p w14:paraId="52785238" w14:textId="77777777" w:rsidR="006F1157" w:rsidRDefault="00000000">
      <w:pPr>
        <w:tabs>
          <w:tab w:val="left" w:pos="6096"/>
        </w:tabs>
        <w:spacing w:line="242" w:lineRule="auto"/>
        <w:ind w:firstLine="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Sob a Orientação do Professor</w:t>
      </w:r>
    </w:p>
    <w:p w14:paraId="6CF70ABA" w14:textId="77777777" w:rsidR="006F1157" w:rsidRDefault="00000000">
      <w:pPr>
        <w:tabs>
          <w:tab w:val="left" w:pos="6096"/>
        </w:tabs>
        <w:spacing w:line="242"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Jorge Luiz de Goes Pereira</w:t>
      </w:r>
    </w:p>
    <w:p w14:paraId="5C638059" w14:textId="77777777" w:rsidR="006F1157" w:rsidRDefault="006F1157">
      <w:pPr>
        <w:tabs>
          <w:tab w:val="left" w:pos="6096"/>
        </w:tabs>
        <w:spacing w:line="242" w:lineRule="auto"/>
        <w:ind w:firstLine="0"/>
        <w:jc w:val="center"/>
        <w:rPr>
          <w:rFonts w:ascii="Times New Roman" w:eastAsia="Times New Roman" w:hAnsi="Times New Roman" w:cs="Times New Roman"/>
          <w:b/>
          <w:sz w:val="28"/>
          <w:szCs w:val="28"/>
        </w:rPr>
      </w:pPr>
    </w:p>
    <w:p w14:paraId="703FBD0E"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i/>
          <w:sz w:val="28"/>
          <w:szCs w:val="28"/>
        </w:rPr>
      </w:pPr>
    </w:p>
    <w:p w14:paraId="5844C369"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i/>
          <w:sz w:val="28"/>
          <w:szCs w:val="28"/>
        </w:rPr>
      </w:pPr>
    </w:p>
    <w:p w14:paraId="610980C3"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i/>
          <w:sz w:val="28"/>
          <w:szCs w:val="28"/>
        </w:rPr>
      </w:pPr>
    </w:p>
    <w:p w14:paraId="449DAF14" w14:textId="77777777" w:rsidR="006F1157" w:rsidRDefault="006F1157">
      <w:pPr>
        <w:widowControl w:val="0"/>
        <w:pBdr>
          <w:top w:val="nil"/>
          <w:left w:val="nil"/>
          <w:bottom w:val="nil"/>
          <w:right w:val="nil"/>
          <w:between w:val="nil"/>
        </w:pBdr>
        <w:spacing w:line="240" w:lineRule="auto"/>
        <w:ind w:left="4536" w:firstLine="0"/>
        <w:jc w:val="left"/>
        <w:rPr>
          <w:rFonts w:ascii="Times New Roman" w:eastAsia="Times New Roman" w:hAnsi="Times New Roman" w:cs="Times New Roman"/>
          <w:b/>
          <w:color w:val="000000"/>
        </w:rPr>
      </w:pPr>
    </w:p>
    <w:p w14:paraId="70525DDE" w14:textId="77777777" w:rsidR="006F1157" w:rsidRDefault="00000000">
      <w:pPr>
        <w:widowControl w:val="0"/>
        <w:pBdr>
          <w:top w:val="nil"/>
          <w:left w:val="nil"/>
          <w:bottom w:val="nil"/>
          <w:right w:val="nil"/>
          <w:between w:val="nil"/>
        </w:pBdr>
        <w:spacing w:line="240" w:lineRule="auto"/>
        <w:ind w:left="4536"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Trabalho de Conclusão de Curso apresentado ao Curso de Serviço Social da Universidade Federal Rural do Rio de Janeiro, como parte das exigências para obtenção do título de bacharel em Serviço Social.</w:t>
      </w:r>
    </w:p>
    <w:p w14:paraId="22E7F20E"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373DC5D9"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57DBE99A"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2A9D95A2"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7A8235C6"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7055E988" w14:textId="77777777" w:rsidR="006F1157" w:rsidRDefault="006F1157">
      <w:pPr>
        <w:widowControl w:val="0"/>
        <w:pBdr>
          <w:top w:val="nil"/>
          <w:left w:val="nil"/>
          <w:bottom w:val="nil"/>
          <w:right w:val="nil"/>
          <w:between w:val="nil"/>
        </w:pBdr>
        <w:spacing w:line="240" w:lineRule="auto"/>
        <w:ind w:firstLine="0"/>
        <w:jc w:val="left"/>
        <w:rPr>
          <w:rFonts w:ascii="Times New Roman" w:eastAsia="Times New Roman" w:hAnsi="Times New Roman" w:cs="Times New Roman"/>
          <w:color w:val="000000"/>
          <w:sz w:val="30"/>
          <w:szCs w:val="30"/>
        </w:rPr>
      </w:pPr>
    </w:p>
    <w:p w14:paraId="2AED094F" w14:textId="77777777" w:rsidR="006F1157" w:rsidRDefault="006F1157">
      <w:pPr>
        <w:spacing w:line="278" w:lineRule="auto"/>
        <w:ind w:firstLine="0"/>
        <w:jc w:val="center"/>
        <w:rPr>
          <w:rFonts w:ascii="Times New Roman" w:eastAsia="Times New Roman" w:hAnsi="Times New Roman" w:cs="Times New Roman"/>
          <w:sz w:val="28"/>
          <w:szCs w:val="28"/>
        </w:rPr>
      </w:pPr>
    </w:p>
    <w:p w14:paraId="628ADBC3" w14:textId="77777777" w:rsidR="006F1157" w:rsidRDefault="00000000">
      <w:pPr>
        <w:spacing w:line="278"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Seropédica, RJ. </w:t>
      </w:r>
    </w:p>
    <w:p w14:paraId="041DAD4C" w14:textId="77777777" w:rsidR="006F1157" w:rsidRDefault="00000000">
      <w:pPr>
        <w:spacing w:line="278" w:lineRule="auto"/>
        <w:ind w:firstLine="0"/>
        <w:jc w:val="center"/>
        <w:rPr>
          <w:rFonts w:ascii="Times New Roman" w:eastAsia="Times New Roman" w:hAnsi="Times New Roman" w:cs="Times New Roman"/>
          <w:b/>
          <w:sz w:val="28"/>
          <w:szCs w:val="28"/>
        </w:rPr>
        <w:sectPr w:rsidR="006F1157">
          <w:headerReference w:type="default" r:id="rId11"/>
          <w:footerReference w:type="default" r:id="rId12"/>
          <w:pgSz w:w="11910" w:h="16840"/>
          <w:pgMar w:top="1701" w:right="1134" w:bottom="1134" w:left="1701" w:header="709" w:footer="709" w:gutter="0"/>
          <w:cols w:space="720"/>
        </w:sectPr>
      </w:pPr>
      <w:r>
        <w:rPr>
          <w:rFonts w:ascii="Times New Roman" w:eastAsia="Times New Roman" w:hAnsi="Times New Roman" w:cs="Times New Roman"/>
          <w:sz w:val="28"/>
          <w:szCs w:val="28"/>
        </w:rPr>
        <w:t>Junho de 2025</w:t>
      </w:r>
    </w:p>
    <w:p w14:paraId="018DEDD7" w14:textId="77777777" w:rsidR="00082017" w:rsidRDefault="00082017">
      <w:pPr>
        <w:spacing w:after="160"/>
        <w:ind w:firstLine="0"/>
        <w:jc w:val="center"/>
        <w:rPr>
          <w:bCs/>
        </w:rPr>
      </w:pPr>
    </w:p>
    <w:p w14:paraId="3CEA118B" w14:textId="77777777" w:rsidR="00082017" w:rsidRDefault="00082017">
      <w:pPr>
        <w:spacing w:after="160"/>
        <w:ind w:firstLine="0"/>
        <w:jc w:val="center"/>
        <w:rPr>
          <w:bCs/>
        </w:rPr>
      </w:pPr>
    </w:p>
    <w:p w14:paraId="7AAFE36D" w14:textId="77777777" w:rsidR="00082017" w:rsidRDefault="00082017">
      <w:pPr>
        <w:spacing w:after="160"/>
        <w:ind w:firstLine="0"/>
        <w:jc w:val="center"/>
        <w:rPr>
          <w:bCs/>
        </w:rPr>
      </w:pPr>
    </w:p>
    <w:p w14:paraId="48B4C169" w14:textId="77777777" w:rsidR="00082017" w:rsidRDefault="00082017">
      <w:pPr>
        <w:spacing w:after="160"/>
        <w:ind w:firstLine="0"/>
        <w:jc w:val="center"/>
        <w:rPr>
          <w:bCs/>
        </w:rPr>
      </w:pPr>
    </w:p>
    <w:p w14:paraId="596CB9E0" w14:textId="77777777" w:rsidR="00082017" w:rsidRDefault="00082017">
      <w:pPr>
        <w:spacing w:after="160"/>
        <w:ind w:firstLine="0"/>
        <w:jc w:val="center"/>
        <w:rPr>
          <w:bCs/>
        </w:rPr>
      </w:pPr>
    </w:p>
    <w:p w14:paraId="3B23B352" w14:textId="77777777" w:rsidR="00082017" w:rsidRDefault="00082017">
      <w:pPr>
        <w:spacing w:after="160"/>
        <w:ind w:firstLine="0"/>
        <w:jc w:val="center"/>
        <w:rPr>
          <w:bCs/>
        </w:rPr>
      </w:pPr>
    </w:p>
    <w:p w14:paraId="63A32EAC" w14:textId="77777777" w:rsidR="00082017" w:rsidRDefault="00082017">
      <w:pPr>
        <w:spacing w:after="160"/>
        <w:ind w:firstLine="0"/>
        <w:jc w:val="center"/>
        <w:rPr>
          <w:bCs/>
        </w:rPr>
      </w:pPr>
    </w:p>
    <w:p w14:paraId="06426D2E" w14:textId="77777777" w:rsidR="00082017" w:rsidRDefault="00082017">
      <w:pPr>
        <w:spacing w:after="160"/>
        <w:ind w:firstLine="0"/>
        <w:jc w:val="center"/>
        <w:rPr>
          <w:bCs/>
        </w:rPr>
      </w:pPr>
    </w:p>
    <w:p w14:paraId="3D633861" w14:textId="77777777" w:rsidR="00082017" w:rsidRPr="00082017" w:rsidRDefault="00082017">
      <w:pPr>
        <w:spacing w:after="160"/>
        <w:ind w:firstLine="0"/>
        <w:jc w:val="center"/>
        <w:rPr>
          <w:bCs/>
        </w:rPr>
      </w:pPr>
      <w:r>
        <w:rPr>
          <w:bCs/>
          <w:noProof/>
        </w:rPr>
        <w:drawing>
          <wp:inline distT="0" distB="0" distL="0" distR="0" wp14:anchorId="209382C2" wp14:editId="560C1142">
            <wp:extent cx="5763895" cy="4820920"/>
            <wp:effectExtent l="0" t="0" r="8255" b="0"/>
            <wp:docPr id="13445330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33062" name="Imagem 1344533062"/>
                    <pic:cNvPicPr/>
                  </pic:nvPicPr>
                  <pic:blipFill>
                    <a:blip r:embed="rId13">
                      <a:extLst>
                        <a:ext uri="{28A0092B-C50C-407E-A947-70E740481C1C}">
                          <a14:useLocalDpi xmlns:a14="http://schemas.microsoft.com/office/drawing/2010/main" val="0"/>
                        </a:ext>
                      </a:extLst>
                    </a:blip>
                    <a:stretch>
                      <a:fillRect/>
                    </a:stretch>
                  </pic:blipFill>
                  <pic:spPr>
                    <a:xfrm>
                      <a:off x="0" y="0"/>
                      <a:ext cx="5763895" cy="4820920"/>
                    </a:xfrm>
                    <a:prstGeom prst="rect">
                      <a:avLst/>
                    </a:prstGeom>
                  </pic:spPr>
                </pic:pic>
              </a:graphicData>
            </a:graphic>
          </wp:inline>
        </w:drawing>
      </w:r>
    </w:p>
    <w:p w14:paraId="2276C3B2" w14:textId="77777777" w:rsidR="00082017" w:rsidRDefault="00082017" w:rsidP="00082017">
      <w:pPr>
        <w:spacing w:after="160"/>
        <w:ind w:firstLine="0"/>
        <w:rPr>
          <w:b/>
        </w:rPr>
        <w:sectPr w:rsidR="00082017">
          <w:headerReference w:type="default" r:id="rId14"/>
          <w:footerReference w:type="default" r:id="rId15"/>
          <w:pgSz w:w="11910" w:h="16840"/>
          <w:pgMar w:top="1133" w:right="1700" w:bottom="1700" w:left="1133" w:header="720" w:footer="0" w:gutter="0"/>
          <w:cols w:space="720"/>
        </w:sectPr>
      </w:pPr>
    </w:p>
    <w:p w14:paraId="413E5111" w14:textId="77777777" w:rsidR="006F1157" w:rsidRDefault="00000000">
      <w:pPr>
        <w:widowControl w:val="0"/>
        <w:spacing w:before="89" w:line="240" w:lineRule="auto"/>
        <w:ind w:left="1254" w:right="1268" w:firstLine="0"/>
        <w:jc w:val="center"/>
        <w:rPr>
          <w:rFonts w:ascii="Times New Roman" w:eastAsia="Times New Roman" w:hAnsi="Times New Roman" w:cs="Times New Roman"/>
        </w:rPr>
      </w:pPr>
      <w:r>
        <w:rPr>
          <w:rFonts w:ascii="Times New Roman" w:eastAsia="Times New Roman" w:hAnsi="Times New Roman" w:cs="Times New Roman"/>
        </w:rPr>
        <w:lastRenderedPageBreak/>
        <w:t>Millene Bispo Celestino</w:t>
      </w:r>
    </w:p>
    <w:p w14:paraId="0EB8C502" w14:textId="77777777" w:rsidR="006F1157" w:rsidRDefault="006F1157">
      <w:pPr>
        <w:widowControl w:val="0"/>
        <w:spacing w:before="89" w:line="240" w:lineRule="auto"/>
        <w:ind w:left="1254" w:right="1268" w:firstLine="0"/>
        <w:jc w:val="center"/>
        <w:rPr>
          <w:rFonts w:ascii="Times New Roman" w:eastAsia="Times New Roman" w:hAnsi="Times New Roman" w:cs="Times New Roman"/>
        </w:rPr>
      </w:pPr>
    </w:p>
    <w:p w14:paraId="616A8A4F" w14:textId="77777777" w:rsidR="006F1157" w:rsidRDefault="006F1157">
      <w:pPr>
        <w:widowControl w:val="0"/>
        <w:spacing w:line="240" w:lineRule="auto"/>
        <w:ind w:firstLine="0"/>
        <w:jc w:val="left"/>
        <w:rPr>
          <w:rFonts w:ascii="Times New Roman" w:eastAsia="Times New Roman" w:hAnsi="Times New Roman" w:cs="Times New Roman"/>
        </w:rPr>
      </w:pPr>
    </w:p>
    <w:p w14:paraId="4F48D576" w14:textId="77777777" w:rsidR="006F1157" w:rsidRDefault="006F1157">
      <w:pPr>
        <w:widowControl w:val="0"/>
        <w:spacing w:before="10" w:line="240" w:lineRule="auto"/>
        <w:ind w:firstLine="0"/>
        <w:jc w:val="left"/>
        <w:rPr>
          <w:rFonts w:ascii="Times New Roman" w:eastAsia="Times New Roman" w:hAnsi="Times New Roman" w:cs="Times New Roman"/>
        </w:rPr>
      </w:pPr>
    </w:p>
    <w:p w14:paraId="3831E4C3" w14:textId="77777777" w:rsidR="006F1157" w:rsidRDefault="00000000">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CAPITAL DE MACEIÓ E O IMPACTO SOCIOAMBIENTAL CAUSADO PELA MINERADORA BRASKEM</w:t>
      </w:r>
    </w:p>
    <w:p w14:paraId="6D21DEF5" w14:textId="77777777" w:rsidR="006F1157" w:rsidRDefault="006F1157">
      <w:pPr>
        <w:widowControl w:val="0"/>
        <w:spacing w:line="240" w:lineRule="auto"/>
        <w:ind w:firstLine="0"/>
        <w:jc w:val="left"/>
        <w:rPr>
          <w:rFonts w:ascii="Times New Roman" w:eastAsia="Times New Roman" w:hAnsi="Times New Roman" w:cs="Times New Roman"/>
          <w:b/>
        </w:rPr>
      </w:pPr>
    </w:p>
    <w:p w14:paraId="47736034" w14:textId="77777777" w:rsidR="006F1157" w:rsidRDefault="006F1157">
      <w:pPr>
        <w:widowControl w:val="0"/>
        <w:spacing w:before="7" w:line="240" w:lineRule="auto"/>
        <w:ind w:firstLine="0"/>
        <w:jc w:val="left"/>
        <w:rPr>
          <w:rFonts w:ascii="Times New Roman" w:eastAsia="Times New Roman" w:hAnsi="Times New Roman" w:cs="Times New Roman"/>
          <w:b/>
        </w:rPr>
      </w:pPr>
    </w:p>
    <w:p w14:paraId="303E86D4" w14:textId="77777777" w:rsidR="006F1157" w:rsidRDefault="00000000">
      <w:pPr>
        <w:widowControl w:val="0"/>
        <w:spacing w:line="276" w:lineRule="auto"/>
        <w:ind w:right="114" w:firstLine="0"/>
        <w:rPr>
          <w:rFonts w:ascii="Times New Roman" w:eastAsia="Times New Roman" w:hAnsi="Times New Roman" w:cs="Times New Roman"/>
        </w:rPr>
      </w:pPr>
      <w:r>
        <w:rPr>
          <w:rFonts w:ascii="Times New Roman" w:eastAsia="Times New Roman" w:hAnsi="Times New Roman" w:cs="Times New Roman"/>
        </w:rPr>
        <w:t xml:space="preserve">Trabalho de Conclusão de Curso submetido como requisito parcial para obtenção do título de </w:t>
      </w:r>
      <w:r>
        <w:rPr>
          <w:rFonts w:ascii="Times New Roman" w:eastAsia="Times New Roman" w:hAnsi="Times New Roman" w:cs="Times New Roman"/>
          <w:b/>
        </w:rPr>
        <w:t>Bacharel em Serviço Social</w:t>
      </w:r>
      <w:r>
        <w:rPr>
          <w:rFonts w:ascii="Times New Roman" w:eastAsia="Times New Roman" w:hAnsi="Times New Roman" w:cs="Times New Roman"/>
        </w:rPr>
        <w:t>, pelo Curso de Graduação em Serviço Social do Instituto de Ciências Sociais Aplicadas da Universidade Federal Rural do Rio de Janeiro.</w:t>
      </w:r>
    </w:p>
    <w:p w14:paraId="69C747FB" w14:textId="77777777" w:rsidR="006F1157" w:rsidRDefault="006F1157">
      <w:pPr>
        <w:widowControl w:val="0"/>
        <w:spacing w:line="240" w:lineRule="auto"/>
        <w:ind w:firstLine="0"/>
        <w:jc w:val="left"/>
        <w:rPr>
          <w:rFonts w:ascii="Times New Roman" w:eastAsia="Times New Roman" w:hAnsi="Times New Roman" w:cs="Times New Roman"/>
        </w:rPr>
      </w:pPr>
    </w:p>
    <w:p w14:paraId="1D2167A4" w14:textId="77777777" w:rsidR="006F1157" w:rsidRDefault="006F1157">
      <w:pPr>
        <w:widowControl w:val="0"/>
        <w:spacing w:before="8" w:line="240" w:lineRule="auto"/>
        <w:ind w:firstLine="0"/>
        <w:jc w:val="left"/>
        <w:rPr>
          <w:rFonts w:ascii="Times New Roman" w:eastAsia="Times New Roman" w:hAnsi="Times New Roman" w:cs="Times New Roman"/>
        </w:rPr>
      </w:pPr>
    </w:p>
    <w:p w14:paraId="2591B0EF" w14:textId="77777777" w:rsidR="006F1157" w:rsidRDefault="00000000">
      <w:pPr>
        <w:widowControl w:val="0"/>
        <w:spacing w:line="240" w:lineRule="auto"/>
        <w:ind w:left="100" w:firstLine="0"/>
        <w:jc w:val="left"/>
        <w:rPr>
          <w:rFonts w:ascii="Times New Roman" w:eastAsia="Times New Roman" w:hAnsi="Times New Roman" w:cs="Times New Roman"/>
        </w:rPr>
      </w:pPr>
      <w:r>
        <w:rPr>
          <w:rFonts w:ascii="Times New Roman" w:eastAsia="Times New Roman" w:hAnsi="Times New Roman" w:cs="Times New Roman"/>
        </w:rPr>
        <w:t>Data de aprovação: 30 de junho de 2025. (data da defesa)</w:t>
      </w:r>
    </w:p>
    <w:p w14:paraId="613D76B2" w14:textId="77777777" w:rsidR="006F1157" w:rsidRDefault="006F1157">
      <w:pPr>
        <w:widowControl w:val="0"/>
        <w:spacing w:line="240" w:lineRule="auto"/>
        <w:ind w:firstLine="0"/>
        <w:jc w:val="left"/>
        <w:rPr>
          <w:rFonts w:ascii="Times New Roman" w:eastAsia="Times New Roman" w:hAnsi="Times New Roman" w:cs="Times New Roman"/>
        </w:rPr>
      </w:pPr>
    </w:p>
    <w:p w14:paraId="0DFF7B82" w14:textId="77777777" w:rsidR="006F1157" w:rsidRDefault="006F1157">
      <w:pPr>
        <w:widowControl w:val="0"/>
        <w:spacing w:line="240" w:lineRule="auto"/>
        <w:ind w:firstLine="0"/>
        <w:jc w:val="left"/>
        <w:rPr>
          <w:rFonts w:ascii="Times New Roman" w:eastAsia="Times New Roman" w:hAnsi="Times New Roman" w:cs="Times New Roman"/>
        </w:rPr>
      </w:pPr>
    </w:p>
    <w:p w14:paraId="1D31F2D6" w14:textId="77777777" w:rsidR="006F1157" w:rsidRDefault="006F1157">
      <w:pPr>
        <w:widowControl w:val="0"/>
        <w:spacing w:line="240" w:lineRule="auto"/>
        <w:ind w:firstLine="0"/>
        <w:jc w:val="left"/>
        <w:rPr>
          <w:rFonts w:ascii="Times New Roman" w:eastAsia="Times New Roman" w:hAnsi="Times New Roman" w:cs="Times New Roman"/>
        </w:rPr>
      </w:pPr>
    </w:p>
    <w:p w14:paraId="203DAF98" w14:textId="77777777" w:rsidR="006F1157" w:rsidRDefault="00000000">
      <w:pPr>
        <w:widowControl w:val="0"/>
        <w:spacing w:before="5" w:line="240" w:lineRule="auto"/>
        <w:ind w:firstLine="0"/>
        <w:jc w:val="left"/>
        <w:rPr>
          <w:rFonts w:ascii="Times New Roman" w:eastAsia="Times New Roman" w:hAnsi="Times New Roman" w:cs="Times New Roman"/>
        </w:rPr>
      </w:pPr>
      <w:r>
        <w:rPr>
          <w:noProof/>
        </w:rPr>
        <mc:AlternateContent>
          <mc:Choice Requires="wpg">
            <w:drawing>
              <wp:anchor distT="0" distB="0" distL="0" distR="0" simplePos="0" relativeHeight="251658240" behindDoc="0" locked="0" layoutInCell="1" hidden="0" allowOverlap="1" wp14:anchorId="27FF0771" wp14:editId="7DCD3431">
                <wp:simplePos x="0" y="0"/>
                <wp:positionH relativeFrom="column">
                  <wp:posOffset>698500</wp:posOffset>
                </wp:positionH>
                <wp:positionV relativeFrom="paragraph">
                  <wp:posOffset>203200</wp:posOffset>
                </wp:positionV>
                <wp:extent cx="3980815" cy="12700"/>
                <wp:effectExtent l="0" t="0" r="0" b="0"/>
                <wp:wrapTopAndBottom distT="0" distB="0"/>
                <wp:docPr id="1" name="Forma Livre: Forma 1"/>
                <wp:cNvGraphicFramePr/>
                <a:graphic xmlns:a="http://schemas.openxmlformats.org/drawingml/2006/main">
                  <a:graphicData uri="http://schemas.microsoft.com/office/word/2010/wordprocessingShape">
                    <wps:wsp>
                      <wps:cNvSpPr/>
                      <wps:spPr>
                        <a:xfrm>
                          <a:off x="3355593" y="3779365"/>
                          <a:ext cx="3980815" cy="1270"/>
                        </a:xfrm>
                        <a:custGeom>
                          <a:avLst/>
                          <a:gdLst/>
                          <a:ahLst/>
                          <a:cxnLst/>
                          <a:rect l="l" t="t" r="r" b="b"/>
                          <a:pathLst>
                            <a:path w="6269" h="120000" extrusionOk="0">
                              <a:moveTo>
                                <a:pt x="0" y="0"/>
                              </a:moveTo>
                              <a:lnTo>
                                <a:pt x="6268" y="0"/>
                              </a:lnTo>
                            </a:path>
                          </a:pathLst>
                        </a:custGeom>
                        <a:noFill/>
                        <a:ln w="96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698500</wp:posOffset>
                </wp:positionH>
                <wp:positionV relativeFrom="paragraph">
                  <wp:posOffset>203200</wp:posOffset>
                </wp:positionV>
                <wp:extent cx="3980815" cy="12700"/>
                <wp:effectExtent b="0" l="0" r="0" t="0"/>
                <wp:wrapTopAndBottom distB="0" distT="0"/>
                <wp:docPr id="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3980815" cy="12700"/>
                        </a:xfrm>
                        <a:prstGeom prst="rect"/>
                        <a:ln/>
                      </pic:spPr>
                    </pic:pic>
                  </a:graphicData>
                </a:graphic>
              </wp:anchor>
            </w:drawing>
          </mc:Fallback>
        </mc:AlternateContent>
      </w:r>
    </w:p>
    <w:p w14:paraId="7986285E" w14:textId="77777777" w:rsidR="006F1157" w:rsidRDefault="00000000">
      <w:pPr>
        <w:widowControl w:val="0"/>
        <w:spacing w:before="17" w:line="276" w:lineRule="auto"/>
        <w:ind w:right="140" w:firstLine="0"/>
        <w:jc w:val="center"/>
        <w:rPr>
          <w:rFonts w:ascii="Times New Roman" w:eastAsia="Times New Roman" w:hAnsi="Times New Roman" w:cs="Times New Roman"/>
        </w:rPr>
      </w:pPr>
      <w:r>
        <w:rPr>
          <w:rFonts w:ascii="Times New Roman" w:eastAsia="Times New Roman" w:hAnsi="Times New Roman" w:cs="Times New Roman"/>
        </w:rPr>
        <w:t>Prof. Doutor ou Mestre Jorge Luiz de Goes Pereira (Orientador)</w:t>
      </w:r>
    </w:p>
    <w:p w14:paraId="2AC7894C" w14:textId="77777777" w:rsidR="006F1157" w:rsidRDefault="00000000">
      <w:pPr>
        <w:widowControl w:val="0"/>
        <w:spacing w:before="17" w:line="276" w:lineRule="auto"/>
        <w:ind w:right="140" w:firstLine="0"/>
        <w:jc w:val="center"/>
        <w:rPr>
          <w:rFonts w:ascii="Times New Roman" w:eastAsia="Times New Roman" w:hAnsi="Times New Roman" w:cs="Times New Roman"/>
        </w:rPr>
      </w:pPr>
      <w:bookmarkStart w:id="1" w:name="_qnr85l1wg5p5" w:colFirst="0" w:colLast="0"/>
      <w:bookmarkEnd w:id="1"/>
      <w:r>
        <w:rPr>
          <w:rFonts w:ascii="Times New Roman" w:eastAsia="Times New Roman" w:hAnsi="Times New Roman" w:cs="Times New Roman"/>
        </w:rPr>
        <w:t>Orientadora - presidente (DHSS/UFRRJ)</w:t>
      </w:r>
    </w:p>
    <w:p w14:paraId="43EAF8DC" w14:textId="77777777" w:rsidR="006F1157" w:rsidRDefault="006F1157">
      <w:pPr>
        <w:widowControl w:val="0"/>
        <w:spacing w:line="240" w:lineRule="auto"/>
        <w:ind w:firstLine="0"/>
        <w:jc w:val="left"/>
        <w:rPr>
          <w:rFonts w:ascii="Times New Roman" w:eastAsia="Times New Roman" w:hAnsi="Times New Roman" w:cs="Times New Roman"/>
        </w:rPr>
      </w:pPr>
    </w:p>
    <w:p w14:paraId="2859D801" w14:textId="77777777" w:rsidR="006F1157" w:rsidRDefault="006F1157">
      <w:pPr>
        <w:widowControl w:val="0"/>
        <w:spacing w:line="240" w:lineRule="auto"/>
        <w:ind w:firstLine="0"/>
        <w:jc w:val="left"/>
        <w:rPr>
          <w:rFonts w:ascii="Times New Roman" w:eastAsia="Times New Roman" w:hAnsi="Times New Roman" w:cs="Times New Roman"/>
        </w:rPr>
      </w:pPr>
    </w:p>
    <w:p w14:paraId="19C06E2A" w14:textId="77777777" w:rsidR="006F1157" w:rsidRDefault="006F1157">
      <w:pPr>
        <w:widowControl w:val="0"/>
        <w:spacing w:line="240" w:lineRule="auto"/>
        <w:ind w:firstLine="0"/>
        <w:jc w:val="left"/>
        <w:rPr>
          <w:rFonts w:ascii="Times New Roman" w:eastAsia="Times New Roman" w:hAnsi="Times New Roman" w:cs="Times New Roman"/>
        </w:rPr>
      </w:pPr>
    </w:p>
    <w:p w14:paraId="064F05E5" w14:textId="77777777" w:rsidR="006F1157" w:rsidRDefault="00000000">
      <w:pPr>
        <w:widowControl w:val="0"/>
        <w:spacing w:before="2" w:line="240"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Prof. Doutor ou Mestre Carmen Oliveira Frade </w:t>
      </w:r>
      <w:r>
        <w:rPr>
          <w:noProof/>
        </w:rPr>
        <mc:AlternateContent>
          <mc:Choice Requires="wpg">
            <w:drawing>
              <wp:anchor distT="0" distB="0" distL="0" distR="0" simplePos="0" relativeHeight="251659264" behindDoc="0" locked="0" layoutInCell="1" hidden="0" allowOverlap="1" wp14:anchorId="44583A34" wp14:editId="07BDC738">
                <wp:simplePos x="0" y="0"/>
                <wp:positionH relativeFrom="column">
                  <wp:posOffset>749300</wp:posOffset>
                </wp:positionH>
                <wp:positionV relativeFrom="paragraph">
                  <wp:posOffset>127000</wp:posOffset>
                </wp:positionV>
                <wp:extent cx="3895090" cy="12700"/>
                <wp:effectExtent l="0" t="0" r="0" b="0"/>
                <wp:wrapTopAndBottom distT="0" distB="0"/>
                <wp:docPr id="3" name="Forma Livre: Forma 3"/>
                <wp:cNvGraphicFramePr/>
                <a:graphic xmlns:a="http://schemas.openxmlformats.org/drawingml/2006/main">
                  <a:graphicData uri="http://schemas.microsoft.com/office/word/2010/wordprocessingShape">
                    <wps:wsp>
                      <wps:cNvSpPr/>
                      <wps:spPr>
                        <a:xfrm>
                          <a:off x="3398455" y="3779365"/>
                          <a:ext cx="3895090" cy="1270"/>
                        </a:xfrm>
                        <a:custGeom>
                          <a:avLst/>
                          <a:gdLst/>
                          <a:ahLst/>
                          <a:cxnLst/>
                          <a:rect l="l" t="t" r="r" b="b"/>
                          <a:pathLst>
                            <a:path w="6134" h="120000" extrusionOk="0">
                              <a:moveTo>
                                <a:pt x="0" y="0"/>
                              </a:moveTo>
                              <a:lnTo>
                                <a:pt x="6134" y="0"/>
                              </a:lnTo>
                            </a:path>
                          </a:pathLst>
                        </a:custGeom>
                        <a:noFill/>
                        <a:ln w="96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749300</wp:posOffset>
                </wp:positionH>
                <wp:positionV relativeFrom="paragraph">
                  <wp:posOffset>127000</wp:posOffset>
                </wp:positionV>
                <wp:extent cx="3895090" cy="12700"/>
                <wp:effectExtent b="0" l="0" r="0" t="0"/>
                <wp:wrapTopAndBottom distB="0" distT="0"/>
                <wp:docPr id="3"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3895090" cy="12700"/>
                        </a:xfrm>
                        <a:prstGeom prst="rect"/>
                        <a:ln/>
                      </pic:spPr>
                    </pic:pic>
                  </a:graphicData>
                </a:graphic>
              </wp:anchor>
            </w:drawing>
          </mc:Fallback>
        </mc:AlternateContent>
      </w:r>
    </w:p>
    <w:p w14:paraId="20A1E45B" w14:textId="77777777" w:rsidR="006F1157" w:rsidRDefault="00000000">
      <w:pPr>
        <w:widowControl w:val="0"/>
        <w:spacing w:before="14" w:line="276" w:lineRule="auto"/>
        <w:ind w:firstLine="0"/>
        <w:jc w:val="center"/>
        <w:rPr>
          <w:rFonts w:ascii="Times New Roman" w:eastAsia="Times New Roman" w:hAnsi="Times New Roman" w:cs="Times New Roman"/>
        </w:rPr>
      </w:pPr>
      <w:r>
        <w:rPr>
          <w:rFonts w:ascii="Times New Roman" w:eastAsia="Times New Roman" w:hAnsi="Times New Roman" w:cs="Times New Roman"/>
        </w:rPr>
        <w:t>Membro interno (DHSS/UFRRJ)</w:t>
      </w:r>
    </w:p>
    <w:p w14:paraId="7DC23971" w14:textId="77777777" w:rsidR="006F1157" w:rsidRDefault="006F1157">
      <w:pPr>
        <w:widowControl w:val="0"/>
        <w:spacing w:line="240" w:lineRule="auto"/>
        <w:ind w:firstLine="0"/>
        <w:jc w:val="left"/>
        <w:rPr>
          <w:rFonts w:ascii="Times New Roman" w:eastAsia="Times New Roman" w:hAnsi="Times New Roman" w:cs="Times New Roman"/>
        </w:rPr>
      </w:pPr>
    </w:p>
    <w:p w14:paraId="1F22A1B5" w14:textId="77777777" w:rsidR="006F1157" w:rsidRDefault="006F1157">
      <w:pPr>
        <w:widowControl w:val="0"/>
        <w:spacing w:line="240" w:lineRule="auto"/>
        <w:ind w:firstLine="0"/>
        <w:jc w:val="left"/>
        <w:rPr>
          <w:rFonts w:ascii="Times New Roman" w:eastAsia="Times New Roman" w:hAnsi="Times New Roman" w:cs="Times New Roman"/>
        </w:rPr>
      </w:pPr>
    </w:p>
    <w:p w14:paraId="0EA267C3" w14:textId="77777777" w:rsidR="006F1157" w:rsidRDefault="006F1157">
      <w:pPr>
        <w:widowControl w:val="0"/>
        <w:spacing w:line="240" w:lineRule="auto"/>
        <w:ind w:firstLine="0"/>
        <w:jc w:val="left"/>
        <w:rPr>
          <w:rFonts w:ascii="Times New Roman" w:eastAsia="Times New Roman" w:hAnsi="Times New Roman" w:cs="Times New Roman"/>
        </w:rPr>
      </w:pPr>
    </w:p>
    <w:p w14:paraId="07735080" w14:textId="77777777" w:rsidR="006F1157" w:rsidRDefault="00000000">
      <w:pPr>
        <w:widowControl w:val="0"/>
        <w:spacing w:before="3" w:line="240"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Prof. Doutor ou Mestre Adriana Santos Silva </w:t>
      </w:r>
      <w:r>
        <w:rPr>
          <w:noProof/>
        </w:rPr>
        <mc:AlternateContent>
          <mc:Choice Requires="wpg">
            <w:drawing>
              <wp:anchor distT="0" distB="0" distL="0" distR="0" simplePos="0" relativeHeight="251660288" behindDoc="0" locked="0" layoutInCell="1" hidden="0" allowOverlap="1" wp14:anchorId="16905928" wp14:editId="3AB914A5">
                <wp:simplePos x="0" y="0"/>
                <wp:positionH relativeFrom="column">
                  <wp:posOffset>749300</wp:posOffset>
                </wp:positionH>
                <wp:positionV relativeFrom="paragraph">
                  <wp:posOffset>127000</wp:posOffset>
                </wp:positionV>
                <wp:extent cx="3895090" cy="12700"/>
                <wp:effectExtent l="0" t="0" r="0" b="0"/>
                <wp:wrapTopAndBottom distT="0" distB="0"/>
                <wp:docPr id="2" name="Forma Livre: Forma 2"/>
                <wp:cNvGraphicFramePr/>
                <a:graphic xmlns:a="http://schemas.openxmlformats.org/drawingml/2006/main">
                  <a:graphicData uri="http://schemas.microsoft.com/office/word/2010/wordprocessingShape">
                    <wps:wsp>
                      <wps:cNvSpPr/>
                      <wps:spPr>
                        <a:xfrm>
                          <a:off x="3398455" y="3779365"/>
                          <a:ext cx="3895090" cy="1270"/>
                        </a:xfrm>
                        <a:custGeom>
                          <a:avLst/>
                          <a:gdLst/>
                          <a:ahLst/>
                          <a:cxnLst/>
                          <a:rect l="l" t="t" r="r" b="b"/>
                          <a:pathLst>
                            <a:path w="6134" h="120000" extrusionOk="0">
                              <a:moveTo>
                                <a:pt x="0" y="0"/>
                              </a:moveTo>
                              <a:lnTo>
                                <a:pt x="6134" y="0"/>
                              </a:lnTo>
                            </a:path>
                          </a:pathLst>
                        </a:custGeom>
                        <a:noFill/>
                        <a:ln w="96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749300</wp:posOffset>
                </wp:positionH>
                <wp:positionV relativeFrom="paragraph">
                  <wp:posOffset>127000</wp:posOffset>
                </wp:positionV>
                <wp:extent cx="3895090" cy="12700"/>
                <wp:effectExtent b="0" l="0" r="0" t="0"/>
                <wp:wrapTopAndBottom distB="0" distT="0"/>
                <wp:docPr id="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3895090" cy="12700"/>
                        </a:xfrm>
                        <a:prstGeom prst="rect"/>
                        <a:ln/>
                      </pic:spPr>
                    </pic:pic>
                  </a:graphicData>
                </a:graphic>
              </wp:anchor>
            </w:drawing>
          </mc:Fallback>
        </mc:AlternateContent>
      </w:r>
    </w:p>
    <w:p w14:paraId="6DE3FBDD" w14:textId="77777777" w:rsidR="006F1157" w:rsidRDefault="00000000">
      <w:pPr>
        <w:widowControl w:val="0"/>
        <w:spacing w:before="14" w:line="276" w:lineRule="auto"/>
        <w:ind w:firstLine="0"/>
        <w:jc w:val="center"/>
        <w:rPr>
          <w:rFonts w:ascii="Times New Roman" w:eastAsia="Times New Roman" w:hAnsi="Times New Roman" w:cs="Times New Roman"/>
        </w:rPr>
      </w:pPr>
      <w:r>
        <w:rPr>
          <w:rFonts w:ascii="Times New Roman" w:eastAsia="Times New Roman" w:hAnsi="Times New Roman" w:cs="Times New Roman"/>
        </w:rPr>
        <w:t>Membro interno (DHSS/UFRRJ)</w:t>
      </w:r>
    </w:p>
    <w:p w14:paraId="5E42446B" w14:textId="77777777" w:rsidR="006F1157" w:rsidRDefault="006F1157">
      <w:pPr>
        <w:widowControl w:val="0"/>
        <w:spacing w:line="240" w:lineRule="auto"/>
        <w:ind w:firstLine="0"/>
        <w:jc w:val="left"/>
        <w:rPr>
          <w:rFonts w:ascii="Times New Roman" w:eastAsia="Times New Roman" w:hAnsi="Times New Roman" w:cs="Times New Roman"/>
        </w:rPr>
      </w:pPr>
    </w:p>
    <w:p w14:paraId="2F47B5E2" w14:textId="77777777" w:rsidR="006F1157" w:rsidRDefault="006F1157">
      <w:pPr>
        <w:widowControl w:val="0"/>
        <w:spacing w:line="240" w:lineRule="auto"/>
        <w:ind w:firstLine="0"/>
        <w:jc w:val="left"/>
        <w:rPr>
          <w:rFonts w:ascii="Times New Roman" w:eastAsia="Times New Roman" w:hAnsi="Times New Roman" w:cs="Times New Roman"/>
        </w:rPr>
      </w:pPr>
    </w:p>
    <w:p w14:paraId="6D195FFD" w14:textId="77777777" w:rsidR="006F1157" w:rsidRDefault="006F1157">
      <w:pPr>
        <w:widowControl w:val="0"/>
        <w:spacing w:line="240" w:lineRule="auto"/>
        <w:ind w:firstLine="0"/>
        <w:jc w:val="left"/>
        <w:rPr>
          <w:rFonts w:ascii="Times New Roman" w:eastAsia="Times New Roman" w:hAnsi="Times New Roman" w:cs="Times New Roman"/>
        </w:rPr>
      </w:pPr>
    </w:p>
    <w:p w14:paraId="0184524B" w14:textId="77777777" w:rsidR="006F1157" w:rsidRDefault="006F1157">
      <w:pPr>
        <w:widowControl w:val="0"/>
        <w:spacing w:before="9" w:line="240" w:lineRule="auto"/>
        <w:ind w:firstLine="0"/>
        <w:jc w:val="left"/>
        <w:rPr>
          <w:rFonts w:ascii="Times New Roman" w:eastAsia="Times New Roman" w:hAnsi="Times New Roman" w:cs="Times New Roman"/>
        </w:rPr>
      </w:pPr>
    </w:p>
    <w:p w14:paraId="4C55B195" w14:textId="77777777" w:rsidR="006F1157" w:rsidRDefault="006F1157">
      <w:pPr>
        <w:widowControl w:val="0"/>
        <w:spacing w:before="9" w:line="240" w:lineRule="auto"/>
        <w:ind w:firstLine="0"/>
        <w:jc w:val="left"/>
        <w:rPr>
          <w:rFonts w:ascii="Times New Roman" w:eastAsia="Times New Roman" w:hAnsi="Times New Roman" w:cs="Times New Roman"/>
        </w:rPr>
      </w:pPr>
    </w:p>
    <w:p w14:paraId="0E8A6CA9" w14:textId="77777777" w:rsidR="006F1157" w:rsidRDefault="006F1157">
      <w:pPr>
        <w:widowControl w:val="0"/>
        <w:spacing w:before="9" w:line="240" w:lineRule="auto"/>
        <w:ind w:firstLine="0"/>
        <w:jc w:val="left"/>
        <w:rPr>
          <w:rFonts w:ascii="Times New Roman" w:eastAsia="Times New Roman" w:hAnsi="Times New Roman" w:cs="Times New Roman"/>
        </w:rPr>
      </w:pPr>
    </w:p>
    <w:p w14:paraId="6F7751EE" w14:textId="77777777" w:rsidR="006F1157" w:rsidRDefault="006F1157">
      <w:pPr>
        <w:widowControl w:val="0"/>
        <w:spacing w:before="9" w:line="240" w:lineRule="auto"/>
        <w:ind w:firstLine="0"/>
        <w:jc w:val="left"/>
        <w:rPr>
          <w:rFonts w:ascii="Times New Roman" w:eastAsia="Times New Roman" w:hAnsi="Times New Roman" w:cs="Times New Roman"/>
        </w:rPr>
      </w:pPr>
    </w:p>
    <w:p w14:paraId="4F8EFCB0" w14:textId="77777777" w:rsidR="006F1157" w:rsidRDefault="006F1157">
      <w:pPr>
        <w:widowControl w:val="0"/>
        <w:spacing w:before="9" w:line="240" w:lineRule="auto"/>
        <w:ind w:firstLine="0"/>
        <w:jc w:val="left"/>
        <w:rPr>
          <w:rFonts w:ascii="Times New Roman" w:eastAsia="Times New Roman" w:hAnsi="Times New Roman" w:cs="Times New Roman"/>
        </w:rPr>
      </w:pPr>
    </w:p>
    <w:p w14:paraId="3B80D510" w14:textId="77777777" w:rsidR="006F1157" w:rsidRDefault="006F1157">
      <w:pPr>
        <w:widowControl w:val="0"/>
        <w:spacing w:before="9" w:line="240" w:lineRule="auto"/>
        <w:ind w:firstLine="0"/>
        <w:jc w:val="left"/>
        <w:rPr>
          <w:rFonts w:ascii="Times New Roman" w:eastAsia="Times New Roman" w:hAnsi="Times New Roman" w:cs="Times New Roman"/>
        </w:rPr>
      </w:pPr>
    </w:p>
    <w:p w14:paraId="587A9A95" w14:textId="77777777" w:rsidR="006F1157" w:rsidRDefault="006F1157">
      <w:pPr>
        <w:widowControl w:val="0"/>
        <w:spacing w:before="9" w:line="240" w:lineRule="auto"/>
        <w:ind w:firstLine="0"/>
        <w:jc w:val="left"/>
        <w:rPr>
          <w:rFonts w:ascii="Times New Roman" w:eastAsia="Times New Roman" w:hAnsi="Times New Roman" w:cs="Times New Roman"/>
        </w:rPr>
      </w:pPr>
    </w:p>
    <w:p w14:paraId="728922D0" w14:textId="77777777" w:rsidR="006F1157" w:rsidRDefault="006F1157">
      <w:pPr>
        <w:widowControl w:val="0"/>
        <w:spacing w:before="9" w:line="240" w:lineRule="auto"/>
        <w:ind w:firstLine="0"/>
        <w:jc w:val="left"/>
        <w:rPr>
          <w:rFonts w:ascii="Times New Roman" w:eastAsia="Times New Roman" w:hAnsi="Times New Roman" w:cs="Times New Roman"/>
        </w:rPr>
      </w:pPr>
    </w:p>
    <w:p w14:paraId="120979DB" w14:textId="77777777" w:rsidR="006F1157" w:rsidRDefault="00000000">
      <w:pPr>
        <w:widowControl w:val="0"/>
        <w:spacing w:line="240" w:lineRule="auto"/>
        <w:ind w:left="1254" w:right="1269" w:firstLine="0"/>
        <w:jc w:val="center"/>
        <w:rPr>
          <w:rFonts w:ascii="Times New Roman" w:eastAsia="Times New Roman" w:hAnsi="Times New Roman" w:cs="Times New Roman"/>
        </w:rPr>
      </w:pPr>
      <w:r>
        <w:rPr>
          <w:rFonts w:ascii="Times New Roman" w:eastAsia="Times New Roman" w:hAnsi="Times New Roman" w:cs="Times New Roman"/>
        </w:rPr>
        <w:t>Seropédica, RJ.</w:t>
      </w:r>
    </w:p>
    <w:p w14:paraId="10947671" w14:textId="77777777" w:rsidR="006F1157" w:rsidRDefault="00000000">
      <w:pPr>
        <w:widowControl w:val="0"/>
        <w:spacing w:before="1" w:line="240" w:lineRule="auto"/>
        <w:ind w:left="1254" w:right="1271" w:firstLine="0"/>
        <w:jc w:val="center"/>
        <w:rPr>
          <w:rFonts w:ascii="Times New Roman" w:eastAsia="Times New Roman" w:hAnsi="Times New Roman" w:cs="Times New Roman"/>
        </w:rPr>
      </w:pPr>
      <w:r>
        <w:rPr>
          <w:rFonts w:ascii="Times New Roman" w:eastAsia="Times New Roman" w:hAnsi="Times New Roman" w:cs="Times New Roman"/>
        </w:rPr>
        <w:t>2025</w:t>
      </w:r>
    </w:p>
    <w:p w14:paraId="2A908327" w14:textId="77777777" w:rsidR="006F1157" w:rsidRDefault="00000000">
      <w:pPr>
        <w:spacing w:after="160"/>
        <w:ind w:firstLine="0"/>
        <w:jc w:val="center"/>
        <w:rPr>
          <w:b/>
        </w:rPr>
      </w:pPr>
      <w:r>
        <w:br w:type="page"/>
      </w:r>
    </w:p>
    <w:p w14:paraId="05042831" w14:textId="77777777" w:rsidR="006F1157" w:rsidRDefault="00000000">
      <w:pPr>
        <w:spacing w:after="160"/>
        <w:ind w:firstLine="0"/>
        <w:jc w:val="center"/>
        <w:rPr>
          <w:b/>
        </w:rPr>
      </w:pPr>
      <w:r>
        <w:rPr>
          <w:b/>
        </w:rPr>
        <w:lastRenderedPageBreak/>
        <w:t>AGRADECIMENTOS</w:t>
      </w:r>
    </w:p>
    <w:p w14:paraId="0B869C0C" w14:textId="77777777" w:rsidR="006F1157" w:rsidRDefault="006F1157">
      <w:pPr>
        <w:spacing w:after="160"/>
        <w:ind w:firstLine="0"/>
        <w:rPr>
          <w:b/>
        </w:rPr>
      </w:pPr>
    </w:p>
    <w:p w14:paraId="461D2D55" w14:textId="77777777" w:rsidR="006F1157" w:rsidRDefault="006F1157">
      <w:pPr>
        <w:spacing w:after="160"/>
        <w:ind w:firstLine="0"/>
        <w:rPr>
          <w:b/>
        </w:rPr>
      </w:pPr>
    </w:p>
    <w:p w14:paraId="6860FFD3" w14:textId="77777777" w:rsidR="006F1157" w:rsidRDefault="00000000">
      <w:pPr>
        <w:spacing w:before="240" w:after="240"/>
        <w:ind w:firstLine="0"/>
      </w:pPr>
      <w:r>
        <w:t>Primeiramente, quero agradecer à minha família, à minha mãe e a Miguel por todo o suporte, incentivo, carinho e acompanhamento nesta caminhada. Ao meu padrasto, Alex, por todo o apoio, e aos meus irmãos. Pedro, por quem sou muito grata. Se estou hoje cursando uma faculdade federal, é graças a ele que acredito na minha capacidade em um momento que eu nem acreditava. Ao meu irmão Matheus, que mesmo morando em Portugal, sempre me ajudou aqui no Brasil.</w:t>
      </w:r>
    </w:p>
    <w:p w14:paraId="6C433BB5" w14:textId="77777777" w:rsidR="006F1157" w:rsidRDefault="00000000">
      <w:pPr>
        <w:spacing w:before="240" w:after="240"/>
        <w:ind w:firstLine="0"/>
      </w:pPr>
      <w:r>
        <w:t>Agradeço também a todas as professoras com quem tive o prazer de ter aula nestes quatro anos, a Patrícia, Fabiana, Mônica, Carmem, Simone, Marisol, Fabrícia, Adriana, Tatiane, Larissa e Suellen, por toda dedicação, ensinamentos, compreensão e encorajamento nos momentos difíceis. Em especial, quero agradecer ao professor Jorge, que aceitou ser meu orientador, por me acompanhar nessa jornada turbulenta que é a escrita de TCC, obrigada pelo suporte, orientação e paciência.</w:t>
      </w:r>
    </w:p>
    <w:p w14:paraId="6A568AD5" w14:textId="77777777" w:rsidR="006F1157" w:rsidRDefault="00000000">
      <w:pPr>
        <w:spacing w:before="240" w:after="240"/>
        <w:ind w:firstLine="0"/>
      </w:pPr>
      <w:r>
        <w:t>As amigas e companheiras de curso que adquiri nesse tempo me ajudaram a continuar seguindo em frente, mesmo com as constantes dificuldades. Em especial, Ana Julia e Milleny Ribeiro que, ironicamente, têm um nome parecido com o meu, pela companhia nas conversas, fofocas, reclamações, e trabalhos nessa caminhada.</w:t>
      </w:r>
    </w:p>
    <w:p w14:paraId="151905CB" w14:textId="77777777" w:rsidR="006F1157" w:rsidRDefault="00000000">
      <w:pPr>
        <w:spacing w:before="240" w:after="240"/>
        <w:ind w:firstLine="0"/>
      </w:pPr>
      <w:r>
        <w:t>No meu primeiro dia presencial na Rural, durante a semana de recepção, lembro-me do encontro com as professoras e de como elas estavam muito emocionadas. Em um primeiro momento não entendi muito essa emoção. Venho de uma família que nunca teve o acesso à educação, principalmente meus pais e o ingresso em uma faculdade era uma realidade distante. Hoje, porém, defendo e compreendo a grande importância de uma universidade pública, universal e de qualidade.</w:t>
      </w:r>
    </w:p>
    <w:p w14:paraId="7BFFEC3F" w14:textId="77777777" w:rsidR="006F1157" w:rsidRDefault="006F1157">
      <w:pPr>
        <w:spacing w:after="160"/>
        <w:ind w:firstLine="0"/>
      </w:pPr>
    </w:p>
    <w:p w14:paraId="2417333C" w14:textId="77777777" w:rsidR="006F1157" w:rsidRDefault="006F1157">
      <w:pPr>
        <w:spacing w:after="160"/>
        <w:ind w:firstLine="0"/>
        <w:rPr>
          <w:b/>
        </w:rPr>
      </w:pPr>
    </w:p>
    <w:p w14:paraId="29155280" w14:textId="77777777" w:rsidR="006F1157" w:rsidRDefault="006F1157">
      <w:pPr>
        <w:spacing w:after="160"/>
        <w:ind w:firstLine="0"/>
        <w:rPr>
          <w:b/>
        </w:rPr>
      </w:pPr>
    </w:p>
    <w:p w14:paraId="320AB9D7" w14:textId="77777777" w:rsidR="006F1157" w:rsidRDefault="006F1157">
      <w:pPr>
        <w:spacing w:after="160"/>
        <w:ind w:firstLine="0"/>
        <w:rPr>
          <w:b/>
        </w:rPr>
      </w:pPr>
    </w:p>
    <w:p w14:paraId="60882F91" w14:textId="77777777" w:rsidR="006F1157" w:rsidRDefault="006F1157">
      <w:pPr>
        <w:spacing w:after="160"/>
        <w:ind w:firstLine="0"/>
        <w:rPr>
          <w:b/>
        </w:rPr>
      </w:pPr>
    </w:p>
    <w:p w14:paraId="6395ABEF" w14:textId="77777777" w:rsidR="006F1157" w:rsidRDefault="006F1157">
      <w:pPr>
        <w:spacing w:after="160"/>
        <w:ind w:firstLine="0"/>
        <w:rPr>
          <w:b/>
        </w:rPr>
      </w:pPr>
    </w:p>
    <w:p w14:paraId="7FF1DCFE" w14:textId="77777777" w:rsidR="006F1157" w:rsidRDefault="006F1157">
      <w:pPr>
        <w:spacing w:after="160"/>
        <w:ind w:firstLine="0"/>
        <w:rPr>
          <w:b/>
        </w:rPr>
      </w:pPr>
    </w:p>
    <w:p w14:paraId="7CB7EF0F" w14:textId="77777777" w:rsidR="006F1157" w:rsidRDefault="006F1157">
      <w:pPr>
        <w:spacing w:after="160"/>
        <w:ind w:firstLine="0"/>
        <w:rPr>
          <w:b/>
        </w:rPr>
      </w:pPr>
    </w:p>
    <w:p w14:paraId="375B1D24" w14:textId="77777777" w:rsidR="006F1157" w:rsidRDefault="006F1157">
      <w:pPr>
        <w:spacing w:after="160"/>
        <w:ind w:firstLine="0"/>
        <w:rPr>
          <w:b/>
        </w:rPr>
      </w:pPr>
    </w:p>
    <w:p w14:paraId="3D79D04F" w14:textId="77777777" w:rsidR="006F1157" w:rsidRDefault="006F1157">
      <w:pPr>
        <w:spacing w:after="160"/>
        <w:ind w:firstLine="0"/>
        <w:rPr>
          <w:b/>
        </w:rPr>
      </w:pPr>
    </w:p>
    <w:p w14:paraId="05394590" w14:textId="77777777" w:rsidR="006F1157" w:rsidRDefault="006F1157">
      <w:pPr>
        <w:spacing w:after="160"/>
        <w:ind w:firstLine="0"/>
        <w:rPr>
          <w:b/>
        </w:rPr>
      </w:pPr>
    </w:p>
    <w:p w14:paraId="012E5725" w14:textId="77777777" w:rsidR="006F1157" w:rsidRDefault="006F1157">
      <w:pPr>
        <w:spacing w:after="160"/>
        <w:ind w:firstLine="0"/>
        <w:rPr>
          <w:b/>
        </w:rPr>
      </w:pPr>
    </w:p>
    <w:p w14:paraId="69D1D1E6" w14:textId="77777777" w:rsidR="006F1157" w:rsidRDefault="006F1157">
      <w:pPr>
        <w:spacing w:after="160"/>
        <w:ind w:firstLine="0"/>
        <w:rPr>
          <w:b/>
        </w:rPr>
      </w:pPr>
    </w:p>
    <w:p w14:paraId="316E4BE2" w14:textId="77777777" w:rsidR="006F1157" w:rsidRDefault="006F1157">
      <w:pPr>
        <w:spacing w:after="160"/>
        <w:ind w:firstLine="0"/>
        <w:rPr>
          <w:b/>
        </w:rPr>
      </w:pPr>
    </w:p>
    <w:p w14:paraId="6F61EE8C" w14:textId="77777777" w:rsidR="006F1157" w:rsidRDefault="006F1157">
      <w:pPr>
        <w:spacing w:after="160"/>
        <w:ind w:firstLine="0"/>
        <w:rPr>
          <w:b/>
        </w:rPr>
      </w:pPr>
    </w:p>
    <w:p w14:paraId="1B095BB6" w14:textId="77777777" w:rsidR="006F1157" w:rsidRDefault="006F1157">
      <w:pPr>
        <w:spacing w:after="160"/>
        <w:ind w:firstLine="0"/>
        <w:rPr>
          <w:b/>
        </w:rPr>
      </w:pPr>
    </w:p>
    <w:p w14:paraId="5110097E" w14:textId="77777777" w:rsidR="006F1157" w:rsidRDefault="006F1157">
      <w:pPr>
        <w:spacing w:after="160"/>
        <w:ind w:firstLine="0"/>
        <w:rPr>
          <w:b/>
        </w:rPr>
      </w:pPr>
    </w:p>
    <w:p w14:paraId="6F48FF56" w14:textId="77777777" w:rsidR="006F1157" w:rsidRDefault="006F1157">
      <w:pPr>
        <w:spacing w:after="160"/>
        <w:ind w:left="4251" w:firstLine="0"/>
        <w:rPr>
          <w:i/>
          <w:sz w:val="20"/>
          <w:szCs w:val="20"/>
        </w:rPr>
      </w:pPr>
    </w:p>
    <w:p w14:paraId="5E787AE7" w14:textId="77777777" w:rsidR="006F1157" w:rsidRDefault="006F1157">
      <w:pPr>
        <w:spacing w:after="160"/>
        <w:ind w:left="4251" w:firstLine="0"/>
        <w:jc w:val="center"/>
        <w:rPr>
          <w:i/>
          <w:sz w:val="20"/>
          <w:szCs w:val="20"/>
        </w:rPr>
      </w:pPr>
    </w:p>
    <w:p w14:paraId="4F0FE914" w14:textId="77777777" w:rsidR="006F1157" w:rsidRDefault="00000000">
      <w:pPr>
        <w:spacing w:after="160"/>
        <w:ind w:left="4251" w:firstLine="0"/>
        <w:rPr>
          <w:b/>
        </w:rPr>
        <w:sectPr w:rsidR="006F1157">
          <w:pgSz w:w="11910" w:h="16840"/>
          <w:pgMar w:top="1133" w:right="1700" w:bottom="1700" w:left="1133" w:header="720" w:footer="0" w:gutter="0"/>
          <w:cols w:space="720"/>
        </w:sectPr>
      </w:pPr>
      <w:r>
        <w:rPr>
          <w:i/>
          <w:sz w:val="20"/>
          <w:szCs w:val="20"/>
        </w:rPr>
        <w:t xml:space="preserve">Na abertura </w:t>
      </w:r>
      <w:proofErr w:type="gramStart"/>
      <w:r>
        <w:rPr>
          <w:i/>
          <w:sz w:val="20"/>
          <w:szCs w:val="20"/>
        </w:rPr>
        <w:t>de ”Ideias</w:t>
      </w:r>
      <w:proofErr w:type="gramEnd"/>
      <w:r>
        <w:rPr>
          <w:i/>
          <w:sz w:val="20"/>
          <w:szCs w:val="20"/>
        </w:rPr>
        <w:t xml:space="preserve"> para adiar o fim do mundo”, Ailton Krenak alerta que, se antes eram os povos indígenas, caiçaras e quilombolas ameaçados de ruptura ou da extinção dos sentidos das suas vidas, hoje estamos todos diante da iminência do planeta não suportar a nossa demanda.</w:t>
      </w:r>
    </w:p>
    <w:p w14:paraId="306D7317" w14:textId="77777777" w:rsidR="006F1157" w:rsidRDefault="00000000">
      <w:pPr>
        <w:spacing w:after="160"/>
        <w:ind w:firstLine="0"/>
        <w:jc w:val="center"/>
        <w:rPr>
          <w:b/>
        </w:rPr>
      </w:pPr>
      <w:r>
        <w:rPr>
          <w:b/>
        </w:rPr>
        <w:lastRenderedPageBreak/>
        <w:t>RESUMO</w:t>
      </w:r>
    </w:p>
    <w:p w14:paraId="71E5167D" w14:textId="77777777" w:rsidR="006F1157" w:rsidRDefault="00000000">
      <w:pPr>
        <w:spacing w:after="160" w:line="240" w:lineRule="auto"/>
        <w:ind w:firstLine="0"/>
      </w:pPr>
      <w:r>
        <w:t>Este estudo tem como objetivo abordar um tema de grande relevância atual: os desastres naturais provocados pela exploração desenfreada de recursos naturais, principalmente os desencadeados pelas empresas privadas, como no caso da Braskem em Maceió/AL. Analisa a ausência de fiscalização efetiva e a falta de responsabilização das empresas, bem como as lacunas na legislação brasileira que permitem a ocorrência de tais catástrofes. Este estudo é caracterizado pela abordagem qualitativa, um estudo de caso. Nos utilizamos da revisão bibliográfica e documental como método de levantamento de dados, englobando revistas, artigos de jornais de longo alcance e estudos científicos, com o objetivo de analisar questões sobre a temática apresentada. Como conclusão, vemos que as críticas à Braskem em relação à tragédia de Maceió são muitas, envolvendo tanto a conduta da empresa quanto às falhas no processo de reparação. O que chama mais atenção é a questão do conhecimento prévio dos riscos e a falta de ação diante deles. Investigações e relatórios mostram que a empresa manipulou informações em documentos públicos e deixou de divulgar dados importantes, o que demonstra um grande descaso com a segurança das pessoas, evidenciando também a passividade dos órgãos fiscalizadores e regulamentadores. Nesse contexto, o serviço social surge como uma profissão mediadora, ao mesmo tempo que temos a visão crítica de mundo que nos faz entender a culpa do sistema capitalista nessa questão, ainda estamos inseridos nesse mesmo sistema econômico. Para além das ações técnicas de fiscalizar, encaminhar e registrar, é preciso ter a formação teórica como Assistente Social e entender nossa posição ao defender os direitos socioambientais das comunidades atingidas.</w:t>
      </w:r>
    </w:p>
    <w:p w14:paraId="7C9CB124" w14:textId="77777777" w:rsidR="006F1157" w:rsidRDefault="00000000">
      <w:pPr>
        <w:spacing w:after="160" w:line="240" w:lineRule="auto"/>
        <w:ind w:firstLine="0"/>
        <w:rPr>
          <w:b/>
        </w:rPr>
      </w:pPr>
      <w:r>
        <w:rPr>
          <w:b/>
        </w:rPr>
        <w:t xml:space="preserve">Palavras-chave: </w:t>
      </w:r>
      <w:r>
        <w:t>Impacto Ambiental, Mineradora, Serviço Social.</w:t>
      </w:r>
      <w:r>
        <w:br w:type="page"/>
      </w:r>
    </w:p>
    <w:p w14:paraId="2244BC79" w14:textId="77777777" w:rsidR="006F1157" w:rsidRDefault="00000000">
      <w:pPr>
        <w:spacing w:after="160"/>
        <w:ind w:firstLine="0"/>
        <w:jc w:val="center"/>
        <w:rPr>
          <w:b/>
        </w:rPr>
      </w:pPr>
      <w:r>
        <w:rPr>
          <w:b/>
        </w:rPr>
        <w:lastRenderedPageBreak/>
        <w:t>ABSTRACT</w:t>
      </w:r>
    </w:p>
    <w:p w14:paraId="41FF3451" w14:textId="77777777" w:rsidR="006F1157" w:rsidRDefault="00000000">
      <w:pPr>
        <w:spacing w:after="160" w:line="240" w:lineRule="auto"/>
        <w:ind w:firstLine="0"/>
      </w:pPr>
      <w:proofErr w:type="spellStart"/>
      <w:r>
        <w:t>This</w:t>
      </w:r>
      <w:proofErr w:type="spellEnd"/>
      <w:r>
        <w:t xml:space="preserve"> </w:t>
      </w:r>
      <w:proofErr w:type="spellStart"/>
      <w:r>
        <w:t>study</w:t>
      </w:r>
      <w:proofErr w:type="spellEnd"/>
      <w:r>
        <w:t xml:space="preserve"> </w:t>
      </w:r>
      <w:proofErr w:type="spellStart"/>
      <w:r>
        <w:t>aims</w:t>
      </w:r>
      <w:proofErr w:type="spellEnd"/>
      <w:r>
        <w:t xml:space="preserve"> </w:t>
      </w:r>
      <w:proofErr w:type="spellStart"/>
      <w:r>
        <w:t>to</w:t>
      </w:r>
      <w:proofErr w:type="spellEnd"/>
      <w:r>
        <w:t xml:space="preserve"> </w:t>
      </w:r>
      <w:proofErr w:type="spellStart"/>
      <w:r>
        <w:t>address</w:t>
      </w:r>
      <w:proofErr w:type="spellEnd"/>
      <w:r>
        <w:t xml:space="preserve"> a </w:t>
      </w:r>
      <w:proofErr w:type="spellStart"/>
      <w:r>
        <w:t>topic</w:t>
      </w:r>
      <w:proofErr w:type="spellEnd"/>
      <w:r>
        <w:t xml:space="preserve"> </w:t>
      </w:r>
      <w:proofErr w:type="spellStart"/>
      <w:r>
        <w:t>of</w:t>
      </w:r>
      <w:proofErr w:type="spellEnd"/>
      <w:r>
        <w:t xml:space="preserve"> </w:t>
      </w:r>
      <w:proofErr w:type="spellStart"/>
      <w:r>
        <w:t>great</w:t>
      </w:r>
      <w:proofErr w:type="spellEnd"/>
      <w:r>
        <w:t xml:space="preserve"> </w:t>
      </w:r>
      <w:proofErr w:type="spellStart"/>
      <w:r>
        <w:t>current</w:t>
      </w:r>
      <w:proofErr w:type="spellEnd"/>
      <w:r>
        <w:t xml:space="preserve"> </w:t>
      </w:r>
      <w:proofErr w:type="spellStart"/>
      <w:r>
        <w:t>relevance</w:t>
      </w:r>
      <w:proofErr w:type="spellEnd"/>
      <w:r>
        <w:t xml:space="preserve">: natural </w:t>
      </w:r>
      <w:proofErr w:type="spellStart"/>
      <w:r>
        <w:t>disasters</w:t>
      </w:r>
      <w:proofErr w:type="spellEnd"/>
      <w:r>
        <w:t xml:space="preserve"> </w:t>
      </w:r>
      <w:proofErr w:type="spellStart"/>
      <w:r>
        <w:t>caused</w:t>
      </w:r>
      <w:proofErr w:type="spellEnd"/>
      <w:r>
        <w:t xml:space="preserve"> </w:t>
      </w:r>
      <w:proofErr w:type="spellStart"/>
      <w:r>
        <w:t>by</w:t>
      </w:r>
      <w:proofErr w:type="spellEnd"/>
      <w:r>
        <w:t xml:space="preserve"> </w:t>
      </w:r>
      <w:proofErr w:type="spellStart"/>
      <w:r>
        <w:t>the</w:t>
      </w:r>
      <w:proofErr w:type="spellEnd"/>
      <w:r>
        <w:t xml:space="preserve"> </w:t>
      </w:r>
      <w:proofErr w:type="spellStart"/>
      <w:r>
        <w:t>uncontrolled</w:t>
      </w:r>
      <w:proofErr w:type="spellEnd"/>
      <w:r>
        <w:t xml:space="preserve"> </w:t>
      </w:r>
      <w:proofErr w:type="spellStart"/>
      <w:r>
        <w:t>exploitation</w:t>
      </w:r>
      <w:proofErr w:type="spellEnd"/>
      <w:r>
        <w:t xml:space="preserve"> </w:t>
      </w:r>
      <w:proofErr w:type="spellStart"/>
      <w:r>
        <w:t>of</w:t>
      </w:r>
      <w:proofErr w:type="spellEnd"/>
      <w:r>
        <w:t xml:space="preserve"> natural </w:t>
      </w:r>
      <w:proofErr w:type="spellStart"/>
      <w:r>
        <w:t>resources</w:t>
      </w:r>
      <w:proofErr w:type="spellEnd"/>
      <w:r>
        <w:t xml:space="preserve">, </w:t>
      </w:r>
      <w:proofErr w:type="spellStart"/>
      <w:r>
        <w:t>especially</w:t>
      </w:r>
      <w:proofErr w:type="spellEnd"/>
      <w:r>
        <w:t xml:space="preserve"> </w:t>
      </w:r>
      <w:proofErr w:type="spellStart"/>
      <w:r>
        <w:t>those</w:t>
      </w:r>
      <w:proofErr w:type="spellEnd"/>
      <w:r>
        <w:t xml:space="preserve"> </w:t>
      </w:r>
      <w:proofErr w:type="spellStart"/>
      <w:r>
        <w:t>triggered</w:t>
      </w:r>
      <w:proofErr w:type="spellEnd"/>
      <w:r>
        <w:t xml:space="preserve"> </w:t>
      </w:r>
      <w:proofErr w:type="spellStart"/>
      <w:r>
        <w:t>by</w:t>
      </w:r>
      <w:proofErr w:type="spellEnd"/>
      <w:r>
        <w:t xml:space="preserve"> </w:t>
      </w:r>
      <w:proofErr w:type="spellStart"/>
      <w:r>
        <w:t>private</w:t>
      </w:r>
      <w:proofErr w:type="spellEnd"/>
      <w:r>
        <w:t xml:space="preserve"> </w:t>
      </w:r>
      <w:proofErr w:type="spellStart"/>
      <w:r>
        <w:t>companies</w:t>
      </w:r>
      <w:proofErr w:type="spellEnd"/>
      <w:r>
        <w:t xml:space="preserve">, as in </w:t>
      </w:r>
      <w:proofErr w:type="spellStart"/>
      <w:r>
        <w:t>the</w:t>
      </w:r>
      <w:proofErr w:type="spellEnd"/>
      <w:r>
        <w:t xml:space="preserve"> case </w:t>
      </w:r>
      <w:proofErr w:type="spellStart"/>
      <w:r>
        <w:t>of</w:t>
      </w:r>
      <w:proofErr w:type="spellEnd"/>
      <w:r>
        <w:t xml:space="preserve"> Braskem in Maceió/AL. It </w:t>
      </w:r>
      <w:proofErr w:type="spellStart"/>
      <w:r>
        <w:t>analyzes</w:t>
      </w:r>
      <w:proofErr w:type="spellEnd"/>
      <w:r>
        <w:t xml:space="preserve"> </w:t>
      </w:r>
      <w:proofErr w:type="spellStart"/>
      <w:r>
        <w:t>the</w:t>
      </w:r>
      <w:proofErr w:type="spellEnd"/>
      <w:r>
        <w:t xml:space="preserve"> </w:t>
      </w:r>
      <w:proofErr w:type="spellStart"/>
      <w:r>
        <w:t>absence</w:t>
      </w:r>
      <w:proofErr w:type="spellEnd"/>
      <w:r>
        <w:t xml:space="preserve"> </w:t>
      </w:r>
      <w:proofErr w:type="spellStart"/>
      <w:r>
        <w:t>of</w:t>
      </w:r>
      <w:proofErr w:type="spellEnd"/>
      <w:r>
        <w:t xml:space="preserve"> </w:t>
      </w:r>
      <w:proofErr w:type="spellStart"/>
      <w:r>
        <w:t>effective</w:t>
      </w:r>
      <w:proofErr w:type="spellEnd"/>
      <w:r>
        <w:t xml:space="preserve"> </w:t>
      </w:r>
      <w:proofErr w:type="spellStart"/>
      <w:r>
        <w:t>oversight</w:t>
      </w:r>
      <w:proofErr w:type="spellEnd"/>
      <w:r>
        <w:t xml:space="preserve"> </w:t>
      </w:r>
      <w:proofErr w:type="spellStart"/>
      <w:r>
        <w:t>and</w:t>
      </w:r>
      <w:proofErr w:type="spellEnd"/>
      <w:r>
        <w:t xml:space="preserve"> </w:t>
      </w:r>
      <w:proofErr w:type="spellStart"/>
      <w:r>
        <w:t>the</w:t>
      </w:r>
      <w:proofErr w:type="spellEnd"/>
      <w:r>
        <w:t xml:space="preserve"> </w:t>
      </w:r>
      <w:proofErr w:type="spellStart"/>
      <w:r>
        <w:t>lack</w:t>
      </w:r>
      <w:proofErr w:type="spellEnd"/>
      <w:r>
        <w:t xml:space="preserve"> </w:t>
      </w:r>
      <w:proofErr w:type="spellStart"/>
      <w:r>
        <w:t>of</w:t>
      </w:r>
      <w:proofErr w:type="spellEnd"/>
      <w:r>
        <w:t xml:space="preserve"> </w:t>
      </w:r>
      <w:proofErr w:type="spellStart"/>
      <w:r>
        <w:t>accountability</w:t>
      </w:r>
      <w:proofErr w:type="spellEnd"/>
      <w:r>
        <w:t xml:space="preserve"> </w:t>
      </w:r>
      <w:proofErr w:type="spellStart"/>
      <w:r>
        <w:t>of</w:t>
      </w:r>
      <w:proofErr w:type="spellEnd"/>
      <w:r>
        <w:t xml:space="preserve"> </w:t>
      </w:r>
      <w:proofErr w:type="spellStart"/>
      <w:r>
        <w:t>companies</w:t>
      </w:r>
      <w:proofErr w:type="spellEnd"/>
      <w:r>
        <w:t xml:space="preserve">, as </w:t>
      </w:r>
      <w:proofErr w:type="spellStart"/>
      <w:r>
        <w:t>well</w:t>
      </w:r>
      <w:proofErr w:type="spellEnd"/>
      <w:r>
        <w:t xml:space="preserve"> as </w:t>
      </w:r>
      <w:proofErr w:type="spellStart"/>
      <w:r>
        <w:t>the</w:t>
      </w:r>
      <w:proofErr w:type="spellEnd"/>
      <w:r>
        <w:t xml:space="preserve"> gaps in </w:t>
      </w:r>
      <w:proofErr w:type="spellStart"/>
      <w:r>
        <w:t>Brazilian</w:t>
      </w:r>
      <w:proofErr w:type="spellEnd"/>
      <w:r>
        <w:t xml:space="preserve"> </w:t>
      </w:r>
      <w:proofErr w:type="spellStart"/>
      <w:r>
        <w:t>legislation</w:t>
      </w:r>
      <w:proofErr w:type="spellEnd"/>
      <w:r>
        <w:t xml:space="preserve"> </w:t>
      </w:r>
      <w:proofErr w:type="spellStart"/>
      <w:r>
        <w:t>that</w:t>
      </w:r>
      <w:proofErr w:type="spellEnd"/>
      <w:r>
        <w:t xml:space="preserve"> </w:t>
      </w:r>
      <w:proofErr w:type="spellStart"/>
      <w:r>
        <w:t>allow</w:t>
      </w:r>
      <w:proofErr w:type="spellEnd"/>
      <w:r>
        <w:t xml:space="preserve"> </w:t>
      </w:r>
      <w:proofErr w:type="spellStart"/>
      <w:r>
        <w:t>such</w:t>
      </w:r>
      <w:proofErr w:type="spellEnd"/>
      <w:r>
        <w:t xml:space="preserve"> </w:t>
      </w:r>
      <w:proofErr w:type="spellStart"/>
      <w:r>
        <w:t>catastrophes</w:t>
      </w:r>
      <w:proofErr w:type="spellEnd"/>
      <w:r>
        <w:t xml:space="preserve"> </w:t>
      </w:r>
      <w:proofErr w:type="spellStart"/>
      <w:r>
        <w:t>to</w:t>
      </w:r>
      <w:proofErr w:type="spellEnd"/>
      <w:r>
        <w:t xml:space="preserve"> </w:t>
      </w:r>
      <w:proofErr w:type="spellStart"/>
      <w:r>
        <w:t>occur</w:t>
      </w:r>
      <w:proofErr w:type="spellEnd"/>
      <w:r>
        <w:t xml:space="preserve">. </w:t>
      </w:r>
      <w:proofErr w:type="spellStart"/>
      <w:r>
        <w:t>This</w:t>
      </w:r>
      <w:proofErr w:type="spellEnd"/>
      <w:r>
        <w:t xml:space="preserve"> </w:t>
      </w:r>
      <w:proofErr w:type="spellStart"/>
      <w:r>
        <w:t>study</w:t>
      </w:r>
      <w:proofErr w:type="spellEnd"/>
      <w:r>
        <w:t xml:space="preserve"> </w:t>
      </w:r>
      <w:proofErr w:type="spellStart"/>
      <w:r>
        <w:t>is</w:t>
      </w:r>
      <w:proofErr w:type="spellEnd"/>
      <w:r>
        <w:t xml:space="preserve"> </w:t>
      </w:r>
      <w:proofErr w:type="spellStart"/>
      <w:r>
        <w:t>characterized</w:t>
      </w:r>
      <w:proofErr w:type="spellEnd"/>
      <w:r>
        <w:t xml:space="preserve"> </w:t>
      </w:r>
      <w:proofErr w:type="spellStart"/>
      <w:r>
        <w:t>by</w:t>
      </w:r>
      <w:proofErr w:type="spellEnd"/>
      <w:r>
        <w:t xml:space="preserve"> a </w:t>
      </w:r>
      <w:proofErr w:type="spellStart"/>
      <w:r>
        <w:t>qualitative</w:t>
      </w:r>
      <w:proofErr w:type="spellEnd"/>
      <w:r>
        <w:t xml:space="preserve"> approach, as a case </w:t>
      </w:r>
      <w:proofErr w:type="spellStart"/>
      <w:r>
        <w:t>study</w:t>
      </w:r>
      <w:proofErr w:type="spellEnd"/>
      <w:r>
        <w:t xml:space="preserve">. </w:t>
      </w:r>
      <w:proofErr w:type="spellStart"/>
      <w:r>
        <w:t>We</w:t>
      </w:r>
      <w:proofErr w:type="spellEnd"/>
      <w:r>
        <w:t xml:space="preserve"> </w:t>
      </w:r>
      <w:proofErr w:type="spellStart"/>
      <w:r>
        <w:t>used</w:t>
      </w:r>
      <w:proofErr w:type="spellEnd"/>
      <w:r>
        <w:t xml:space="preserve"> </w:t>
      </w:r>
      <w:proofErr w:type="spellStart"/>
      <w:r>
        <w:t>bibliographic</w:t>
      </w:r>
      <w:proofErr w:type="spellEnd"/>
      <w:r>
        <w:t xml:space="preserve"> </w:t>
      </w:r>
      <w:proofErr w:type="spellStart"/>
      <w:r>
        <w:t>and</w:t>
      </w:r>
      <w:proofErr w:type="spellEnd"/>
      <w:r>
        <w:t xml:space="preserve"> </w:t>
      </w:r>
      <w:proofErr w:type="spellStart"/>
      <w:r>
        <w:t>documentary</w:t>
      </w:r>
      <w:proofErr w:type="spellEnd"/>
      <w:r>
        <w:t xml:space="preserve"> review as a </w:t>
      </w:r>
      <w:proofErr w:type="spellStart"/>
      <w:r>
        <w:t>method</w:t>
      </w:r>
      <w:proofErr w:type="spellEnd"/>
      <w:r>
        <w:t xml:space="preserve"> for </w:t>
      </w:r>
      <w:proofErr w:type="spellStart"/>
      <w:r>
        <w:t>collecting</w:t>
      </w:r>
      <w:proofErr w:type="spellEnd"/>
      <w:r>
        <w:t xml:space="preserve"> data, </w:t>
      </w:r>
      <w:proofErr w:type="spellStart"/>
      <w:r>
        <w:t>encompassing</w:t>
      </w:r>
      <w:proofErr w:type="spellEnd"/>
      <w:r>
        <w:t xml:space="preserve"> magazines, </w:t>
      </w:r>
      <w:proofErr w:type="spellStart"/>
      <w:r>
        <w:t>long</w:t>
      </w:r>
      <w:proofErr w:type="spellEnd"/>
      <w:r>
        <w:t xml:space="preserve">-range </w:t>
      </w:r>
      <w:proofErr w:type="spellStart"/>
      <w:r>
        <w:t>newspaper</w:t>
      </w:r>
      <w:proofErr w:type="spellEnd"/>
      <w:r>
        <w:t xml:space="preserve"> </w:t>
      </w:r>
      <w:proofErr w:type="spellStart"/>
      <w:r>
        <w:t>articles</w:t>
      </w:r>
      <w:proofErr w:type="spellEnd"/>
      <w:r>
        <w:t xml:space="preserve">, </w:t>
      </w:r>
      <w:proofErr w:type="spellStart"/>
      <w:r>
        <w:t>and</w:t>
      </w:r>
      <w:proofErr w:type="spellEnd"/>
      <w:r>
        <w:t xml:space="preserve"> </w:t>
      </w:r>
      <w:proofErr w:type="spellStart"/>
      <w:r>
        <w:t>scientific</w:t>
      </w:r>
      <w:proofErr w:type="spellEnd"/>
      <w:r>
        <w:t xml:space="preserve"> </w:t>
      </w:r>
      <w:proofErr w:type="spellStart"/>
      <w:r>
        <w:t>studies</w:t>
      </w:r>
      <w:proofErr w:type="spellEnd"/>
      <w:r>
        <w:t xml:space="preserve">, </w:t>
      </w:r>
      <w:proofErr w:type="spellStart"/>
      <w:r>
        <w:t>with</w:t>
      </w:r>
      <w:proofErr w:type="spellEnd"/>
      <w:r>
        <w:t xml:space="preserve"> </w:t>
      </w:r>
      <w:proofErr w:type="spellStart"/>
      <w:r>
        <w:t>the</w:t>
      </w:r>
      <w:proofErr w:type="spellEnd"/>
      <w:r>
        <w:t xml:space="preserve"> </w:t>
      </w:r>
      <w:proofErr w:type="spellStart"/>
      <w:r>
        <w:t>objective</w:t>
      </w:r>
      <w:proofErr w:type="spellEnd"/>
      <w:r>
        <w:t xml:space="preserve"> </w:t>
      </w:r>
      <w:proofErr w:type="spellStart"/>
      <w:r>
        <w:t>of</w:t>
      </w:r>
      <w:proofErr w:type="spellEnd"/>
      <w:r>
        <w:t xml:space="preserve"> </w:t>
      </w:r>
      <w:proofErr w:type="spellStart"/>
      <w:r>
        <w:t>analyzing</w:t>
      </w:r>
      <w:proofErr w:type="spellEnd"/>
      <w:r>
        <w:t xml:space="preserve"> </w:t>
      </w:r>
      <w:proofErr w:type="spellStart"/>
      <w:r>
        <w:t>issues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presented</w:t>
      </w:r>
      <w:proofErr w:type="spellEnd"/>
      <w:r>
        <w:t xml:space="preserve"> </w:t>
      </w:r>
      <w:proofErr w:type="spellStart"/>
      <w:r>
        <w:t>theme</w:t>
      </w:r>
      <w:proofErr w:type="spellEnd"/>
      <w:r>
        <w:t xml:space="preserve">. In </w:t>
      </w:r>
      <w:proofErr w:type="spellStart"/>
      <w:r>
        <w:t>conclusion</w:t>
      </w:r>
      <w:proofErr w:type="spellEnd"/>
      <w:r>
        <w:t xml:space="preserve">, </w:t>
      </w:r>
      <w:proofErr w:type="spellStart"/>
      <w:r>
        <w:t>we</w:t>
      </w:r>
      <w:proofErr w:type="spellEnd"/>
      <w:r>
        <w:t xml:space="preserve"> </w:t>
      </w:r>
      <w:proofErr w:type="spellStart"/>
      <w:r>
        <w:t>see</w:t>
      </w:r>
      <w:proofErr w:type="spellEnd"/>
      <w:r>
        <w:t xml:space="preserve"> </w:t>
      </w:r>
      <w:proofErr w:type="spellStart"/>
      <w:r>
        <w:t>that</w:t>
      </w:r>
      <w:proofErr w:type="spellEnd"/>
      <w:r>
        <w:t xml:space="preserve"> </w:t>
      </w:r>
      <w:proofErr w:type="spellStart"/>
      <w:r>
        <w:t>the</w:t>
      </w:r>
      <w:proofErr w:type="spellEnd"/>
      <w:r>
        <w:t xml:space="preserve"> </w:t>
      </w:r>
      <w:proofErr w:type="spellStart"/>
      <w:r>
        <w:t>criticisms</w:t>
      </w:r>
      <w:proofErr w:type="spellEnd"/>
      <w:r>
        <w:t xml:space="preserve"> </w:t>
      </w:r>
      <w:proofErr w:type="spellStart"/>
      <w:r>
        <w:t>of</w:t>
      </w:r>
      <w:proofErr w:type="spellEnd"/>
      <w:r>
        <w:t xml:space="preserve"> Braskem </w:t>
      </w:r>
      <w:proofErr w:type="spellStart"/>
      <w:r>
        <w:t>regarding</w:t>
      </w:r>
      <w:proofErr w:type="spellEnd"/>
      <w:r>
        <w:t xml:space="preserve"> </w:t>
      </w:r>
      <w:proofErr w:type="spellStart"/>
      <w:r>
        <w:t>the</w:t>
      </w:r>
      <w:proofErr w:type="spellEnd"/>
      <w:r>
        <w:t xml:space="preserve"> </w:t>
      </w:r>
      <w:proofErr w:type="spellStart"/>
      <w:r>
        <w:t>tragedy</w:t>
      </w:r>
      <w:proofErr w:type="spellEnd"/>
      <w:r>
        <w:t xml:space="preserve"> in Maceió are </w:t>
      </w:r>
      <w:proofErr w:type="spellStart"/>
      <w:r>
        <w:t>numerous</w:t>
      </w:r>
      <w:proofErr w:type="spellEnd"/>
      <w:r>
        <w:t xml:space="preserve">, </w:t>
      </w:r>
      <w:proofErr w:type="spellStart"/>
      <w:r>
        <w:t>involving</w:t>
      </w:r>
      <w:proofErr w:type="spellEnd"/>
      <w:r>
        <w:t xml:space="preserve"> </w:t>
      </w:r>
      <w:proofErr w:type="spellStart"/>
      <w:r>
        <w:t>both</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conduct</w:t>
      </w:r>
      <w:proofErr w:type="spellEnd"/>
      <w:r>
        <w:t xml:space="preserve"> </w:t>
      </w:r>
      <w:proofErr w:type="spellStart"/>
      <w:r>
        <w:t>and</w:t>
      </w:r>
      <w:proofErr w:type="spellEnd"/>
      <w:r>
        <w:t xml:space="preserve"> </w:t>
      </w:r>
      <w:proofErr w:type="spellStart"/>
      <w:r>
        <w:t>the</w:t>
      </w:r>
      <w:proofErr w:type="spellEnd"/>
      <w:r>
        <w:t xml:space="preserve"> </w:t>
      </w:r>
      <w:proofErr w:type="spellStart"/>
      <w:r>
        <w:t>flaws</w:t>
      </w:r>
      <w:proofErr w:type="spellEnd"/>
      <w:r>
        <w:t xml:space="preserve"> in </w:t>
      </w:r>
      <w:proofErr w:type="spellStart"/>
      <w:r>
        <w:t>the</w:t>
      </w:r>
      <w:proofErr w:type="spellEnd"/>
      <w:r>
        <w:t xml:space="preserve"> </w:t>
      </w:r>
      <w:proofErr w:type="spellStart"/>
      <w:r>
        <w:t>repair</w:t>
      </w:r>
      <w:proofErr w:type="spellEnd"/>
      <w:r>
        <w:t xml:space="preserve"> </w:t>
      </w:r>
      <w:proofErr w:type="spellStart"/>
      <w:r>
        <w:t>process</w:t>
      </w:r>
      <w:proofErr w:type="spellEnd"/>
      <w:r>
        <w:t xml:space="preserve">. </w:t>
      </w:r>
      <w:proofErr w:type="spellStart"/>
      <w:r>
        <w:t>What</w:t>
      </w:r>
      <w:proofErr w:type="spellEnd"/>
      <w:r>
        <w:t xml:space="preserve"> stands out </w:t>
      </w:r>
      <w:proofErr w:type="spellStart"/>
      <w:r>
        <w:t>the</w:t>
      </w:r>
      <w:proofErr w:type="spellEnd"/>
      <w:r>
        <w:t xml:space="preserve"> </w:t>
      </w:r>
      <w:proofErr w:type="spellStart"/>
      <w:r>
        <w:t>most</w:t>
      </w:r>
      <w:proofErr w:type="spellEnd"/>
      <w:r>
        <w:t xml:space="preserve"> </w:t>
      </w:r>
      <w:proofErr w:type="spellStart"/>
      <w:r>
        <w:t>is</w:t>
      </w:r>
      <w:proofErr w:type="spellEnd"/>
      <w:r>
        <w:t xml:space="preserve"> </w:t>
      </w:r>
      <w:proofErr w:type="spellStart"/>
      <w:r>
        <w:t>the</w:t>
      </w:r>
      <w:proofErr w:type="spellEnd"/>
      <w:r>
        <w:t xml:space="preserve"> </w:t>
      </w:r>
      <w:proofErr w:type="spellStart"/>
      <w:r>
        <w:t>issue</w:t>
      </w:r>
      <w:proofErr w:type="spellEnd"/>
      <w:r>
        <w:t xml:space="preserve"> </w:t>
      </w:r>
      <w:proofErr w:type="spellStart"/>
      <w:r>
        <w:t>of</w:t>
      </w:r>
      <w:proofErr w:type="spellEnd"/>
      <w:r>
        <w:t xml:space="preserve"> prior </w:t>
      </w:r>
      <w:proofErr w:type="spellStart"/>
      <w:r>
        <w:t>knowledge</w:t>
      </w:r>
      <w:proofErr w:type="spellEnd"/>
      <w:r>
        <w:t xml:space="preserve"> </w:t>
      </w:r>
      <w:proofErr w:type="spellStart"/>
      <w:r>
        <w:t>of</w:t>
      </w:r>
      <w:proofErr w:type="spellEnd"/>
      <w:r>
        <w:t xml:space="preserve"> </w:t>
      </w:r>
      <w:proofErr w:type="spellStart"/>
      <w:r>
        <w:t>risks</w:t>
      </w:r>
      <w:proofErr w:type="spellEnd"/>
      <w:r>
        <w:t xml:space="preserve"> </w:t>
      </w:r>
      <w:proofErr w:type="spellStart"/>
      <w:r>
        <w:t>and</w:t>
      </w:r>
      <w:proofErr w:type="spellEnd"/>
      <w:r>
        <w:t xml:space="preserve"> </w:t>
      </w:r>
      <w:proofErr w:type="spellStart"/>
      <w:r>
        <w:t>the</w:t>
      </w:r>
      <w:proofErr w:type="spellEnd"/>
      <w:r>
        <w:t xml:space="preserve"> </w:t>
      </w:r>
      <w:proofErr w:type="spellStart"/>
      <w:r>
        <w:t>lack</w:t>
      </w:r>
      <w:proofErr w:type="spellEnd"/>
      <w:r>
        <w:t xml:space="preserve"> </w:t>
      </w:r>
      <w:proofErr w:type="spellStart"/>
      <w:r>
        <w:t>of</w:t>
      </w:r>
      <w:proofErr w:type="spellEnd"/>
      <w:r>
        <w:t xml:space="preserve"> </w:t>
      </w:r>
      <w:proofErr w:type="spellStart"/>
      <w:r>
        <w:t>action</w:t>
      </w:r>
      <w:proofErr w:type="spellEnd"/>
      <w:r>
        <w:t xml:space="preserve"> in response </w:t>
      </w:r>
      <w:proofErr w:type="spellStart"/>
      <w:r>
        <w:t>to</w:t>
      </w:r>
      <w:proofErr w:type="spellEnd"/>
      <w:r>
        <w:t xml:space="preserve"> </w:t>
      </w:r>
      <w:proofErr w:type="spellStart"/>
      <w:r>
        <w:t>them</w:t>
      </w:r>
      <w:proofErr w:type="spellEnd"/>
      <w:r>
        <w:t xml:space="preserve">. </w:t>
      </w:r>
      <w:proofErr w:type="spellStart"/>
      <w:r>
        <w:t>Investigations</w:t>
      </w:r>
      <w:proofErr w:type="spellEnd"/>
      <w:r>
        <w:t xml:space="preserve"> </w:t>
      </w:r>
      <w:proofErr w:type="spellStart"/>
      <w:r>
        <w:t>and</w:t>
      </w:r>
      <w:proofErr w:type="spellEnd"/>
      <w:r>
        <w:t xml:space="preserve"> </w:t>
      </w:r>
      <w:proofErr w:type="spellStart"/>
      <w:r>
        <w:t>reports</w:t>
      </w:r>
      <w:proofErr w:type="spellEnd"/>
      <w:r>
        <w:t xml:space="preserve"> show </w:t>
      </w:r>
      <w:proofErr w:type="spellStart"/>
      <w:r>
        <w:t>that</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manipulated</w:t>
      </w:r>
      <w:proofErr w:type="spellEnd"/>
      <w:r>
        <w:t xml:space="preserve"> </w:t>
      </w:r>
      <w:proofErr w:type="spellStart"/>
      <w:r>
        <w:t>information</w:t>
      </w:r>
      <w:proofErr w:type="spellEnd"/>
      <w:r>
        <w:t xml:space="preserve"> in </w:t>
      </w:r>
      <w:proofErr w:type="spellStart"/>
      <w:r>
        <w:t>public</w:t>
      </w:r>
      <w:proofErr w:type="spellEnd"/>
      <w:r>
        <w:t xml:space="preserve"> </w:t>
      </w:r>
      <w:proofErr w:type="spellStart"/>
      <w:r>
        <w:t>documents</w:t>
      </w:r>
      <w:proofErr w:type="spellEnd"/>
      <w:r>
        <w:t xml:space="preserve"> </w:t>
      </w:r>
      <w:proofErr w:type="spellStart"/>
      <w:r>
        <w:t>and</w:t>
      </w:r>
      <w:proofErr w:type="spellEnd"/>
      <w:r>
        <w:t xml:space="preserve"> </w:t>
      </w:r>
      <w:proofErr w:type="spellStart"/>
      <w:r>
        <w:t>failed</w:t>
      </w:r>
      <w:proofErr w:type="spellEnd"/>
      <w:r>
        <w:t xml:space="preserve"> </w:t>
      </w:r>
      <w:proofErr w:type="spellStart"/>
      <w:r>
        <w:t>to</w:t>
      </w:r>
      <w:proofErr w:type="spellEnd"/>
      <w:r>
        <w:t xml:space="preserve"> </w:t>
      </w:r>
      <w:proofErr w:type="spellStart"/>
      <w:r>
        <w:t>disclose</w:t>
      </w:r>
      <w:proofErr w:type="spellEnd"/>
      <w:r>
        <w:t xml:space="preserve"> </w:t>
      </w:r>
      <w:proofErr w:type="spellStart"/>
      <w:r>
        <w:t>important</w:t>
      </w:r>
      <w:proofErr w:type="spellEnd"/>
      <w:r>
        <w:t xml:space="preserve"> data, </w:t>
      </w:r>
      <w:proofErr w:type="spellStart"/>
      <w:r>
        <w:t>demonstrating</w:t>
      </w:r>
      <w:proofErr w:type="spellEnd"/>
      <w:r>
        <w:t xml:space="preserve"> a </w:t>
      </w:r>
      <w:proofErr w:type="spellStart"/>
      <w:r>
        <w:t>significant</w:t>
      </w:r>
      <w:proofErr w:type="spellEnd"/>
      <w:r>
        <w:t xml:space="preserve"> </w:t>
      </w:r>
      <w:proofErr w:type="spellStart"/>
      <w:r>
        <w:t>disregard</w:t>
      </w:r>
      <w:proofErr w:type="spellEnd"/>
      <w:r>
        <w:t xml:space="preserve"> for </w:t>
      </w:r>
      <w:proofErr w:type="spellStart"/>
      <w:r>
        <w:t>people's</w:t>
      </w:r>
      <w:proofErr w:type="spellEnd"/>
      <w:r>
        <w:t xml:space="preserve"> </w:t>
      </w:r>
      <w:proofErr w:type="spellStart"/>
      <w:r>
        <w:t>safety</w:t>
      </w:r>
      <w:proofErr w:type="spellEnd"/>
      <w:r>
        <w:t xml:space="preserve"> </w:t>
      </w:r>
      <w:proofErr w:type="spellStart"/>
      <w:r>
        <w:t>and</w:t>
      </w:r>
      <w:proofErr w:type="spellEnd"/>
      <w:r>
        <w:t xml:space="preserve"> </w:t>
      </w:r>
      <w:proofErr w:type="spellStart"/>
      <w:r>
        <w:t>also</w:t>
      </w:r>
      <w:proofErr w:type="spellEnd"/>
      <w:r>
        <w:t xml:space="preserve"> </w:t>
      </w:r>
      <w:proofErr w:type="spellStart"/>
      <w:r>
        <w:t>highlighting</w:t>
      </w:r>
      <w:proofErr w:type="spellEnd"/>
      <w:r>
        <w:t xml:space="preserve"> </w:t>
      </w:r>
      <w:proofErr w:type="spellStart"/>
      <w:r>
        <w:t>the</w:t>
      </w:r>
      <w:proofErr w:type="spellEnd"/>
      <w:r>
        <w:t xml:space="preserve"> </w:t>
      </w:r>
      <w:proofErr w:type="spellStart"/>
      <w:r>
        <w:t>passivity</w:t>
      </w:r>
      <w:proofErr w:type="spellEnd"/>
      <w:r>
        <w:t xml:space="preserve"> </w:t>
      </w:r>
      <w:proofErr w:type="spellStart"/>
      <w:r>
        <w:t>of</w:t>
      </w:r>
      <w:proofErr w:type="spellEnd"/>
      <w:r>
        <w:t xml:space="preserve"> </w:t>
      </w:r>
      <w:proofErr w:type="spellStart"/>
      <w:r>
        <w:t>regulatory</w:t>
      </w:r>
      <w:proofErr w:type="spellEnd"/>
      <w:r>
        <w:t xml:space="preserve"> </w:t>
      </w:r>
      <w:proofErr w:type="spellStart"/>
      <w:r>
        <w:t>and</w:t>
      </w:r>
      <w:proofErr w:type="spellEnd"/>
      <w:r>
        <w:t xml:space="preserve"> </w:t>
      </w:r>
      <w:proofErr w:type="spellStart"/>
      <w:r>
        <w:t>oversight</w:t>
      </w:r>
      <w:proofErr w:type="spellEnd"/>
      <w:r>
        <w:t xml:space="preserve"> </w:t>
      </w:r>
      <w:proofErr w:type="spellStart"/>
      <w:r>
        <w:t>bodies</w:t>
      </w:r>
      <w:proofErr w:type="spellEnd"/>
      <w:r>
        <w:t xml:space="preserve">. In </w:t>
      </w:r>
      <w:proofErr w:type="spellStart"/>
      <w:r>
        <w:t>this</w:t>
      </w:r>
      <w:proofErr w:type="spellEnd"/>
      <w:r>
        <w:t xml:space="preserve"> </w:t>
      </w:r>
      <w:proofErr w:type="spellStart"/>
      <w:r>
        <w:t>context</w:t>
      </w:r>
      <w:proofErr w:type="spellEnd"/>
      <w:r>
        <w:t xml:space="preserve">, social </w:t>
      </w:r>
      <w:proofErr w:type="spellStart"/>
      <w:r>
        <w:t>service</w:t>
      </w:r>
      <w:proofErr w:type="spellEnd"/>
      <w:r>
        <w:t xml:space="preserve"> emerges as a </w:t>
      </w:r>
      <w:proofErr w:type="spellStart"/>
      <w:r>
        <w:t>mediating</w:t>
      </w:r>
      <w:proofErr w:type="spellEnd"/>
      <w:r>
        <w:t xml:space="preserve"> </w:t>
      </w:r>
      <w:proofErr w:type="spellStart"/>
      <w:r>
        <w:t>profession</w:t>
      </w:r>
      <w:proofErr w:type="spellEnd"/>
      <w:r>
        <w:t xml:space="preserve">. </w:t>
      </w:r>
      <w:proofErr w:type="spellStart"/>
      <w:r>
        <w:t>While</w:t>
      </w:r>
      <w:proofErr w:type="spellEnd"/>
      <w:r>
        <w:t xml:space="preserve"> </w:t>
      </w:r>
      <w:proofErr w:type="spellStart"/>
      <w:r>
        <w:t>we</w:t>
      </w:r>
      <w:proofErr w:type="spellEnd"/>
      <w:r>
        <w:t xml:space="preserve"> </w:t>
      </w:r>
      <w:proofErr w:type="spellStart"/>
      <w:r>
        <w:t>have</w:t>
      </w:r>
      <w:proofErr w:type="spellEnd"/>
      <w:r>
        <w:t xml:space="preserve"> a </w:t>
      </w:r>
      <w:proofErr w:type="spellStart"/>
      <w:r>
        <w:t>critical</w:t>
      </w:r>
      <w:proofErr w:type="spellEnd"/>
      <w:r>
        <w:t xml:space="preserve"> </w:t>
      </w:r>
      <w:proofErr w:type="spellStart"/>
      <w:r>
        <w:t>worldview</w:t>
      </w:r>
      <w:proofErr w:type="spellEnd"/>
      <w:r>
        <w:t xml:space="preserve"> </w:t>
      </w:r>
      <w:proofErr w:type="spellStart"/>
      <w:r>
        <w:t>that</w:t>
      </w:r>
      <w:proofErr w:type="spellEnd"/>
      <w:r>
        <w:t xml:space="preserve"> helps </w:t>
      </w:r>
      <w:proofErr w:type="spellStart"/>
      <w:r>
        <w:t>us</w:t>
      </w:r>
      <w:proofErr w:type="spellEnd"/>
      <w:r>
        <w:t xml:space="preserve"> </w:t>
      </w:r>
      <w:proofErr w:type="spellStart"/>
      <w:r>
        <w:t>understand</w:t>
      </w:r>
      <w:proofErr w:type="spellEnd"/>
      <w:r>
        <w:t xml:space="preserve"> </w:t>
      </w:r>
      <w:proofErr w:type="spellStart"/>
      <w:r>
        <w:t>the</w:t>
      </w:r>
      <w:proofErr w:type="spellEnd"/>
      <w:r>
        <w:t xml:space="preserve"> </w:t>
      </w:r>
      <w:proofErr w:type="spellStart"/>
      <w:r>
        <w:t>blame</w:t>
      </w:r>
      <w:proofErr w:type="spellEnd"/>
      <w:r>
        <w:t xml:space="preserve"> </w:t>
      </w:r>
      <w:proofErr w:type="spellStart"/>
      <w:r>
        <w:t>of</w:t>
      </w:r>
      <w:proofErr w:type="spellEnd"/>
      <w:r>
        <w:t xml:space="preserve"> </w:t>
      </w:r>
      <w:proofErr w:type="spellStart"/>
      <w:r>
        <w:t>the</w:t>
      </w:r>
      <w:proofErr w:type="spellEnd"/>
      <w:r>
        <w:t xml:space="preserve"> </w:t>
      </w:r>
      <w:proofErr w:type="spellStart"/>
      <w:r>
        <w:t>capitalist</w:t>
      </w:r>
      <w:proofErr w:type="spellEnd"/>
      <w:r>
        <w:t xml:space="preserve"> system in </w:t>
      </w:r>
      <w:proofErr w:type="spellStart"/>
      <w:r>
        <w:t>this</w:t>
      </w:r>
      <w:proofErr w:type="spellEnd"/>
      <w:r>
        <w:t xml:space="preserve"> </w:t>
      </w:r>
      <w:proofErr w:type="spellStart"/>
      <w:r>
        <w:t>issue</w:t>
      </w:r>
      <w:proofErr w:type="spellEnd"/>
      <w:r>
        <w:t xml:space="preserve">, </w:t>
      </w:r>
      <w:proofErr w:type="spellStart"/>
      <w:r>
        <w:t>we</w:t>
      </w:r>
      <w:proofErr w:type="spellEnd"/>
      <w:r>
        <w:t xml:space="preserve"> are still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w:t>
      </w:r>
      <w:proofErr w:type="spellStart"/>
      <w:r>
        <w:t>same</w:t>
      </w:r>
      <w:proofErr w:type="spellEnd"/>
      <w:r>
        <w:t xml:space="preserve"> </w:t>
      </w:r>
      <w:proofErr w:type="spellStart"/>
      <w:r>
        <w:t>economic</w:t>
      </w:r>
      <w:proofErr w:type="spellEnd"/>
      <w:r>
        <w:t xml:space="preserve"> system. </w:t>
      </w:r>
      <w:proofErr w:type="spellStart"/>
      <w:r>
        <w:t>Beyond</w:t>
      </w:r>
      <w:proofErr w:type="spellEnd"/>
      <w:r>
        <w:t xml:space="preserve"> </w:t>
      </w:r>
      <w:proofErr w:type="spellStart"/>
      <w:r>
        <w:t>the</w:t>
      </w:r>
      <w:proofErr w:type="spellEnd"/>
      <w:r>
        <w:t xml:space="preserve"> </w:t>
      </w:r>
      <w:proofErr w:type="spellStart"/>
      <w:r>
        <w:t>technical</w:t>
      </w:r>
      <w:proofErr w:type="spellEnd"/>
      <w:r>
        <w:t xml:space="preserve"> </w:t>
      </w:r>
      <w:proofErr w:type="spellStart"/>
      <w:r>
        <w:t>actions</w:t>
      </w:r>
      <w:proofErr w:type="spellEnd"/>
      <w:r>
        <w:t xml:space="preserve"> </w:t>
      </w:r>
      <w:proofErr w:type="spellStart"/>
      <w:r>
        <w:t>of</w:t>
      </w:r>
      <w:proofErr w:type="spellEnd"/>
      <w:r>
        <w:t xml:space="preserve"> </w:t>
      </w:r>
      <w:proofErr w:type="spellStart"/>
      <w:r>
        <w:t>supervising</w:t>
      </w:r>
      <w:proofErr w:type="spellEnd"/>
      <w:r>
        <w:t xml:space="preserve">, </w:t>
      </w:r>
      <w:proofErr w:type="spellStart"/>
      <w:r>
        <w:t>referring</w:t>
      </w:r>
      <w:proofErr w:type="spellEnd"/>
      <w:r>
        <w:t xml:space="preserve">, </w:t>
      </w:r>
      <w:proofErr w:type="spellStart"/>
      <w:r>
        <w:t>and</w:t>
      </w:r>
      <w:proofErr w:type="spellEnd"/>
      <w:r>
        <w:t xml:space="preserve"> </w:t>
      </w:r>
      <w:proofErr w:type="spellStart"/>
      <w:r>
        <w:t>recording</w:t>
      </w:r>
      <w:proofErr w:type="spellEnd"/>
      <w:r>
        <w:t xml:space="preserve">, it </w:t>
      </w:r>
      <w:proofErr w:type="spellStart"/>
      <w:r>
        <w:t>is</w:t>
      </w:r>
      <w:proofErr w:type="spellEnd"/>
      <w:r>
        <w:t xml:space="preserve"> </w:t>
      </w:r>
      <w:proofErr w:type="spellStart"/>
      <w:r>
        <w:t>necessary</w:t>
      </w:r>
      <w:proofErr w:type="spellEnd"/>
      <w:r>
        <w:t xml:space="preserve"> </w:t>
      </w:r>
      <w:proofErr w:type="spellStart"/>
      <w:r>
        <w:t>to</w:t>
      </w:r>
      <w:proofErr w:type="spellEnd"/>
      <w:r>
        <w:t xml:space="preserve"> </w:t>
      </w:r>
      <w:proofErr w:type="spellStart"/>
      <w:r>
        <w:t>have</w:t>
      </w:r>
      <w:proofErr w:type="spellEnd"/>
      <w:r>
        <w:t xml:space="preserve"> </w:t>
      </w:r>
      <w:proofErr w:type="spellStart"/>
      <w:r>
        <w:t>theoretical</w:t>
      </w:r>
      <w:proofErr w:type="spellEnd"/>
      <w:r>
        <w:t xml:space="preserve"> training as a Social </w:t>
      </w:r>
      <w:proofErr w:type="spellStart"/>
      <w:r>
        <w:t>Worker</w:t>
      </w:r>
      <w:proofErr w:type="spellEnd"/>
      <w:r>
        <w:t xml:space="preserve"> </w:t>
      </w:r>
      <w:proofErr w:type="spellStart"/>
      <w:r>
        <w:t>and</w:t>
      </w:r>
      <w:proofErr w:type="spellEnd"/>
      <w:r>
        <w:t xml:space="preserve"> </w:t>
      </w:r>
      <w:proofErr w:type="spellStart"/>
      <w:r>
        <w:t>understand</w:t>
      </w:r>
      <w:proofErr w:type="spellEnd"/>
      <w:r>
        <w:t xml:space="preserve"> </w:t>
      </w:r>
      <w:proofErr w:type="spellStart"/>
      <w:r>
        <w:t>our</w:t>
      </w:r>
      <w:proofErr w:type="spellEnd"/>
      <w:r>
        <w:t xml:space="preserve"> position </w:t>
      </w:r>
      <w:proofErr w:type="spellStart"/>
      <w:r>
        <w:t>when</w:t>
      </w:r>
      <w:proofErr w:type="spellEnd"/>
      <w:r>
        <w:t xml:space="preserve"> </w:t>
      </w:r>
      <w:proofErr w:type="spellStart"/>
      <w:r>
        <w:t>defending</w:t>
      </w:r>
      <w:proofErr w:type="spellEnd"/>
      <w:r>
        <w:t xml:space="preserve"> </w:t>
      </w:r>
      <w:proofErr w:type="spellStart"/>
      <w:r>
        <w:t>the</w:t>
      </w:r>
      <w:proofErr w:type="spellEnd"/>
      <w:r>
        <w:t xml:space="preserve"> socio-</w:t>
      </w:r>
      <w:proofErr w:type="spellStart"/>
      <w:r>
        <w:t>environmental</w:t>
      </w:r>
      <w:proofErr w:type="spellEnd"/>
      <w:r>
        <w:t xml:space="preserve"> </w:t>
      </w:r>
      <w:proofErr w:type="spellStart"/>
      <w:r>
        <w:t>rights</w:t>
      </w:r>
      <w:proofErr w:type="spellEnd"/>
      <w:r>
        <w:t xml:space="preserve"> </w:t>
      </w:r>
      <w:proofErr w:type="spellStart"/>
      <w:r>
        <w:t>of</w:t>
      </w:r>
      <w:proofErr w:type="spellEnd"/>
      <w:r>
        <w:t xml:space="preserve"> </w:t>
      </w:r>
      <w:proofErr w:type="spellStart"/>
      <w:r>
        <w:t>affected</w:t>
      </w:r>
      <w:proofErr w:type="spellEnd"/>
      <w:r>
        <w:t xml:space="preserve"> </w:t>
      </w:r>
      <w:proofErr w:type="spellStart"/>
      <w:r>
        <w:t>communities</w:t>
      </w:r>
      <w:proofErr w:type="spellEnd"/>
      <w:r>
        <w:t>.</w:t>
      </w:r>
    </w:p>
    <w:p w14:paraId="7686D067" w14:textId="77777777" w:rsidR="006F1157" w:rsidRDefault="00000000">
      <w:pPr>
        <w:spacing w:after="160" w:line="240" w:lineRule="auto"/>
        <w:ind w:firstLine="0"/>
        <w:rPr>
          <w:b/>
        </w:rPr>
      </w:pPr>
      <w:r>
        <w:rPr>
          <w:b/>
        </w:rPr>
        <w:t xml:space="preserve">Keywords: </w:t>
      </w:r>
      <w:r>
        <w:t xml:space="preserve">Environmental </w:t>
      </w:r>
      <w:proofErr w:type="spellStart"/>
      <w:r>
        <w:t>Impact</w:t>
      </w:r>
      <w:proofErr w:type="spellEnd"/>
      <w:r>
        <w:t xml:space="preserve">, Mining </w:t>
      </w:r>
      <w:proofErr w:type="spellStart"/>
      <w:r>
        <w:t>Company</w:t>
      </w:r>
      <w:proofErr w:type="spellEnd"/>
      <w:r>
        <w:t>, Social Service.</w:t>
      </w:r>
      <w:r>
        <w:br w:type="page"/>
      </w:r>
    </w:p>
    <w:p w14:paraId="2CF5FC7A" w14:textId="77777777" w:rsidR="006F1157" w:rsidRDefault="00000000">
      <w:pPr>
        <w:spacing w:after="160"/>
        <w:ind w:firstLine="0"/>
        <w:jc w:val="center"/>
        <w:rPr>
          <w:b/>
        </w:rPr>
      </w:pPr>
      <w:r>
        <w:rPr>
          <w:b/>
        </w:rPr>
        <w:lastRenderedPageBreak/>
        <w:t>SUMÁRIO</w:t>
      </w:r>
    </w:p>
    <w:sdt>
      <w:sdtPr>
        <w:id w:val="-1304522729"/>
        <w:docPartObj>
          <w:docPartGallery w:val="Table of Contents"/>
          <w:docPartUnique/>
        </w:docPartObj>
      </w:sdtPr>
      <w:sdtContent>
        <w:p w14:paraId="73E38DF0" w14:textId="54020F2C" w:rsidR="006F1157" w:rsidRDefault="00000000">
          <w:pPr>
            <w:widowControl w:val="0"/>
            <w:tabs>
              <w:tab w:val="right" w:pos="12000"/>
            </w:tabs>
            <w:spacing w:before="60"/>
            <w:ind w:firstLine="0"/>
            <w:jc w:val="left"/>
            <w:rPr>
              <w:b/>
              <w:color w:val="000000"/>
            </w:rPr>
          </w:pPr>
          <w:r>
            <w:fldChar w:fldCharType="begin"/>
          </w:r>
          <w:r>
            <w:instrText xml:space="preserve"> TOC \h \u \z \t "Heading 1,1,Heading 2,2,Heading 3,3,Heading 4,4,Heading 5,5,Heading 6,6,"</w:instrText>
          </w:r>
          <w:r>
            <w:fldChar w:fldCharType="separate"/>
          </w:r>
          <w:hyperlink>
            <w:r w:rsidR="006F1157">
              <w:rPr>
                <w:b/>
                <w:color w:val="000000"/>
              </w:rPr>
              <w:t>INTRODUÇÃO</w:t>
            </w:r>
          </w:hyperlink>
          <w:hyperlink>
            <w:r w:rsidR="006F1157">
              <w:rPr>
                <w:b/>
                <w:color w:val="000000"/>
                <w:sz w:val="22"/>
                <w:szCs w:val="22"/>
              </w:rPr>
              <w:tab/>
            </w:r>
          </w:hyperlink>
        </w:p>
        <w:p w14:paraId="7BC9242C" w14:textId="77777777" w:rsidR="006F1157" w:rsidRDefault="006F1157">
          <w:pPr>
            <w:widowControl w:val="0"/>
            <w:tabs>
              <w:tab w:val="right" w:pos="12000"/>
            </w:tabs>
            <w:spacing w:before="60"/>
            <w:ind w:firstLine="0"/>
            <w:jc w:val="left"/>
            <w:rPr>
              <w:b/>
              <w:color w:val="000000"/>
              <w:sz w:val="22"/>
              <w:szCs w:val="22"/>
            </w:rPr>
          </w:pPr>
          <w:hyperlink w:anchor="_fu84n5fvhsuc">
            <w:r>
              <w:rPr>
                <w:b/>
                <w:color w:val="000000"/>
              </w:rPr>
              <w:t>METODOLOGIA</w:t>
            </w:r>
            <w:r>
              <w:rPr>
                <w:b/>
                <w:color w:val="000000"/>
              </w:rPr>
              <w:tab/>
              <w:t>13</w:t>
            </w:r>
          </w:hyperlink>
        </w:p>
        <w:p w14:paraId="6E7DB314" w14:textId="3BEAC3C9" w:rsidR="006F1157" w:rsidRDefault="006F1157">
          <w:pPr>
            <w:widowControl w:val="0"/>
            <w:tabs>
              <w:tab w:val="right" w:pos="12000"/>
            </w:tabs>
            <w:spacing w:before="60"/>
            <w:ind w:firstLine="0"/>
            <w:jc w:val="left"/>
            <w:rPr>
              <w:b/>
              <w:color w:val="000000"/>
              <w:sz w:val="22"/>
              <w:szCs w:val="22"/>
            </w:rPr>
          </w:pPr>
          <w:hyperlink w:anchor="_f4hgqvnxk1rd">
            <w:r>
              <w:rPr>
                <w:b/>
                <w:color w:val="000000"/>
              </w:rPr>
              <w:t>CAPÍTULO I: O Capitalismo e seus Impactos Ambientais no Processo de Extrativismo</w:t>
            </w:r>
          </w:hyperlink>
          <w:hyperlink w:anchor="_f4hgqvnxk1rd">
            <w:r>
              <w:rPr>
                <w:color w:val="000000"/>
              </w:rPr>
              <w:tab/>
            </w:r>
          </w:hyperlink>
          <w:r>
            <w:fldChar w:fldCharType="begin"/>
          </w:r>
          <w:r>
            <w:instrText xml:space="preserve"> PAGEREF _f4hgqvnxk1rd \h </w:instrText>
          </w:r>
          <w:r>
            <w:fldChar w:fldCharType="separate"/>
          </w:r>
          <w:r w:rsidR="00515845">
            <w:rPr>
              <w:noProof/>
            </w:rPr>
            <w:t>14</w:t>
          </w:r>
          <w:r>
            <w:fldChar w:fldCharType="end"/>
          </w:r>
        </w:p>
        <w:p w14:paraId="674BF349" w14:textId="77777777" w:rsidR="006F1157" w:rsidRDefault="006F1157">
          <w:pPr>
            <w:widowControl w:val="0"/>
            <w:tabs>
              <w:tab w:val="right" w:pos="12000"/>
            </w:tabs>
            <w:spacing w:before="60"/>
            <w:ind w:left="360" w:firstLine="0"/>
            <w:jc w:val="left"/>
            <w:rPr>
              <w:b/>
              <w:color w:val="000000"/>
            </w:rPr>
          </w:pPr>
          <w:hyperlink>
            <w:r>
              <w:rPr>
                <w:b/>
                <w:color w:val="000000"/>
              </w:rPr>
              <w:t>1.1 Indústria Extrativista</w:t>
            </w:r>
            <w:r>
              <w:rPr>
                <w:b/>
                <w:color w:val="000000"/>
              </w:rPr>
              <w:tab/>
              <w:t>14</w:t>
            </w:r>
          </w:hyperlink>
        </w:p>
        <w:p w14:paraId="67C11C72" w14:textId="77777777" w:rsidR="006F1157" w:rsidRDefault="006F1157">
          <w:pPr>
            <w:widowControl w:val="0"/>
            <w:tabs>
              <w:tab w:val="right" w:pos="12000"/>
            </w:tabs>
            <w:spacing w:before="60"/>
            <w:ind w:left="360" w:firstLine="0"/>
            <w:jc w:val="left"/>
            <w:rPr>
              <w:b/>
              <w:color w:val="000000"/>
              <w:sz w:val="22"/>
              <w:szCs w:val="22"/>
            </w:rPr>
          </w:pPr>
          <w:hyperlink>
            <w:r>
              <w:rPr>
                <w:b/>
                <w:color w:val="000000"/>
              </w:rPr>
              <w:t>1.2 Industrialização, seus impactos ambientais.</w:t>
            </w:r>
          </w:hyperlink>
          <w:hyperlink>
            <w:r>
              <w:rPr>
                <w:b/>
                <w:color w:val="000000"/>
                <w:sz w:val="22"/>
                <w:szCs w:val="22"/>
              </w:rPr>
              <w:tab/>
              <w:t>17</w:t>
            </w:r>
          </w:hyperlink>
        </w:p>
        <w:p w14:paraId="766D34F3" w14:textId="77777777" w:rsidR="006F1157" w:rsidRDefault="006F1157">
          <w:pPr>
            <w:widowControl w:val="0"/>
            <w:tabs>
              <w:tab w:val="right" w:pos="12000"/>
            </w:tabs>
            <w:spacing w:before="60"/>
            <w:ind w:firstLine="0"/>
            <w:jc w:val="left"/>
            <w:rPr>
              <w:b/>
              <w:color w:val="000000"/>
              <w:sz w:val="22"/>
              <w:szCs w:val="22"/>
            </w:rPr>
          </w:pPr>
          <w:hyperlink w:anchor="_leta7w4u37l0">
            <w:r>
              <w:rPr>
                <w:b/>
                <w:color w:val="000000"/>
              </w:rPr>
              <w:t>CAPÍTULO II: Impactos ambientais causados por mineradoras no Brasil e as legislações vigentes: o caso Braskem</w:t>
            </w:r>
            <w:r>
              <w:rPr>
                <w:b/>
                <w:color w:val="000000"/>
              </w:rPr>
              <w:tab/>
              <w:t>21</w:t>
            </w:r>
          </w:hyperlink>
        </w:p>
        <w:p w14:paraId="569551ED" w14:textId="77777777" w:rsidR="006F1157" w:rsidRDefault="006F1157">
          <w:pPr>
            <w:widowControl w:val="0"/>
            <w:tabs>
              <w:tab w:val="right" w:pos="12000"/>
            </w:tabs>
            <w:spacing w:before="60"/>
            <w:ind w:left="360" w:firstLine="0"/>
            <w:jc w:val="left"/>
            <w:rPr>
              <w:b/>
              <w:color w:val="000000"/>
            </w:rPr>
          </w:pPr>
          <w:hyperlink>
            <w:r>
              <w:rPr>
                <w:b/>
                <w:color w:val="000000"/>
              </w:rPr>
              <w:t>2.1 A Legislação Sobre Impacto Ambiental</w:t>
            </w:r>
            <w:r>
              <w:rPr>
                <w:b/>
                <w:color w:val="000000"/>
              </w:rPr>
              <w:tab/>
              <w:t>21</w:t>
            </w:r>
          </w:hyperlink>
        </w:p>
        <w:p w14:paraId="3974D07B" w14:textId="77777777" w:rsidR="006F1157" w:rsidRDefault="006F1157">
          <w:pPr>
            <w:widowControl w:val="0"/>
            <w:tabs>
              <w:tab w:val="right" w:pos="12000"/>
            </w:tabs>
            <w:spacing w:before="60"/>
            <w:ind w:left="360" w:firstLine="0"/>
            <w:jc w:val="left"/>
            <w:rPr>
              <w:b/>
              <w:color w:val="000000"/>
              <w:sz w:val="22"/>
              <w:szCs w:val="22"/>
            </w:rPr>
          </w:pPr>
          <w:hyperlink>
            <w:r>
              <w:rPr>
                <w:b/>
                <w:color w:val="000000"/>
              </w:rPr>
              <w:t>2.2 Estabelecimento da Braskem, sua implementação em Maceió e os Impactos Ambientais verificados</w:t>
            </w:r>
          </w:hyperlink>
          <w:hyperlink>
            <w:r>
              <w:rPr>
                <w:b/>
                <w:color w:val="000000"/>
                <w:sz w:val="22"/>
                <w:szCs w:val="22"/>
              </w:rPr>
              <w:tab/>
              <w:t>24</w:t>
            </w:r>
          </w:hyperlink>
        </w:p>
        <w:p w14:paraId="516EE14A" w14:textId="1EC16E6D" w:rsidR="006F1157" w:rsidRPr="00515845" w:rsidRDefault="006F1157">
          <w:pPr>
            <w:widowControl w:val="0"/>
            <w:tabs>
              <w:tab w:val="right" w:pos="12000"/>
            </w:tabs>
            <w:spacing w:before="60"/>
            <w:ind w:firstLine="0"/>
            <w:jc w:val="left"/>
            <w:rPr>
              <w:b/>
              <w:bCs/>
              <w:color w:val="000000"/>
            </w:rPr>
          </w:pPr>
          <w:hyperlink>
            <w:r>
              <w:rPr>
                <w:b/>
                <w:color w:val="000000"/>
              </w:rPr>
              <w:t>Considerações finais</w:t>
            </w:r>
          </w:hyperlink>
          <w:hyperlink>
            <w:r>
              <w:rPr>
                <w:b/>
                <w:color w:val="000000"/>
                <w:sz w:val="22"/>
                <w:szCs w:val="22"/>
              </w:rPr>
              <w:tab/>
            </w:r>
          </w:hyperlink>
          <w:r w:rsidR="00515845" w:rsidRPr="00515845">
            <w:rPr>
              <w:b/>
              <w:bCs/>
            </w:rPr>
            <w:t>33</w:t>
          </w:r>
        </w:p>
        <w:p w14:paraId="25C5AF39" w14:textId="77777777" w:rsidR="006F1157" w:rsidRDefault="00000000">
          <w:pPr>
            <w:widowControl w:val="0"/>
            <w:tabs>
              <w:tab w:val="right" w:pos="12000"/>
            </w:tabs>
            <w:spacing w:before="60"/>
            <w:ind w:firstLine="0"/>
            <w:jc w:val="left"/>
            <w:rPr>
              <w:b/>
              <w:color w:val="000000"/>
              <w:sz w:val="22"/>
              <w:szCs w:val="22"/>
            </w:rPr>
          </w:pPr>
          <w:r>
            <w:fldChar w:fldCharType="end"/>
          </w:r>
        </w:p>
      </w:sdtContent>
    </w:sdt>
    <w:p w14:paraId="2BDFE14B" w14:textId="77777777" w:rsidR="006F1157" w:rsidRDefault="006F1157">
      <w:pPr>
        <w:widowControl w:val="0"/>
        <w:tabs>
          <w:tab w:val="right" w:pos="12000"/>
        </w:tabs>
        <w:spacing w:before="60" w:line="240" w:lineRule="auto"/>
        <w:ind w:firstLine="0"/>
        <w:jc w:val="left"/>
        <w:rPr>
          <w:b/>
          <w:color w:val="000000"/>
          <w:sz w:val="22"/>
          <w:szCs w:val="22"/>
        </w:rPr>
      </w:pPr>
    </w:p>
    <w:p w14:paraId="46D2CDF1" w14:textId="77777777" w:rsidR="006F1157" w:rsidRDefault="006F1157">
      <w:pPr>
        <w:spacing w:after="160"/>
        <w:ind w:firstLine="0"/>
        <w:jc w:val="left"/>
        <w:rPr>
          <w:b/>
        </w:rPr>
      </w:pPr>
    </w:p>
    <w:p w14:paraId="20336C45" w14:textId="77777777" w:rsidR="006F1157" w:rsidRDefault="006F1157">
      <w:pPr>
        <w:spacing w:after="160"/>
        <w:ind w:firstLine="0"/>
        <w:rPr>
          <w:b/>
        </w:rPr>
      </w:pPr>
    </w:p>
    <w:p w14:paraId="6FCD651C" w14:textId="77777777" w:rsidR="006F1157" w:rsidRDefault="006F1157">
      <w:pPr>
        <w:spacing w:after="160"/>
        <w:ind w:firstLine="0"/>
        <w:rPr>
          <w:b/>
        </w:rPr>
      </w:pPr>
    </w:p>
    <w:p w14:paraId="35ACDF67" w14:textId="77777777" w:rsidR="006F1157" w:rsidRDefault="006F1157">
      <w:pPr>
        <w:spacing w:after="160"/>
        <w:ind w:firstLine="0"/>
        <w:rPr>
          <w:b/>
        </w:rPr>
      </w:pPr>
    </w:p>
    <w:p w14:paraId="4403528D" w14:textId="77777777" w:rsidR="006F1157" w:rsidRDefault="006F1157">
      <w:pPr>
        <w:spacing w:after="160"/>
        <w:ind w:firstLine="0"/>
        <w:rPr>
          <w:b/>
        </w:rPr>
      </w:pPr>
    </w:p>
    <w:p w14:paraId="4E82C6C9" w14:textId="77777777" w:rsidR="006F1157" w:rsidRDefault="006F1157">
      <w:pPr>
        <w:spacing w:after="160"/>
        <w:ind w:firstLine="0"/>
        <w:rPr>
          <w:b/>
        </w:rPr>
      </w:pPr>
    </w:p>
    <w:p w14:paraId="0A10E583" w14:textId="77777777" w:rsidR="006F1157" w:rsidRDefault="006F1157">
      <w:pPr>
        <w:spacing w:after="160"/>
        <w:ind w:firstLine="0"/>
        <w:rPr>
          <w:b/>
        </w:rPr>
      </w:pPr>
    </w:p>
    <w:p w14:paraId="454199EC" w14:textId="77777777" w:rsidR="006F1157" w:rsidRDefault="006F1157">
      <w:pPr>
        <w:spacing w:after="160"/>
        <w:ind w:firstLine="0"/>
        <w:rPr>
          <w:b/>
        </w:rPr>
      </w:pPr>
    </w:p>
    <w:p w14:paraId="00BAC995" w14:textId="77777777" w:rsidR="006F1157" w:rsidRDefault="006F1157">
      <w:pPr>
        <w:spacing w:after="160"/>
        <w:ind w:firstLine="0"/>
        <w:rPr>
          <w:b/>
        </w:rPr>
      </w:pPr>
    </w:p>
    <w:p w14:paraId="18D3FA40" w14:textId="77777777" w:rsidR="006F1157" w:rsidRDefault="006F1157">
      <w:pPr>
        <w:spacing w:after="160"/>
        <w:ind w:firstLine="0"/>
        <w:rPr>
          <w:b/>
        </w:rPr>
      </w:pPr>
    </w:p>
    <w:p w14:paraId="173427AB" w14:textId="77777777" w:rsidR="006F1157" w:rsidRDefault="006F1157">
      <w:pPr>
        <w:spacing w:after="160"/>
        <w:ind w:firstLine="0"/>
        <w:rPr>
          <w:b/>
        </w:rPr>
      </w:pPr>
    </w:p>
    <w:p w14:paraId="46E295DD" w14:textId="77777777" w:rsidR="006F1157" w:rsidRDefault="006F1157">
      <w:pPr>
        <w:spacing w:after="160"/>
        <w:ind w:firstLine="0"/>
        <w:rPr>
          <w:b/>
        </w:rPr>
      </w:pPr>
    </w:p>
    <w:p w14:paraId="7D9C0D18" w14:textId="77777777" w:rsidR="006F1157" w:rsidRDefault="006F1157">
      <w:pPr>
        <w:spacing w:after="160"/>
        <w:ind w:firstLine="0"/>
        <w:rPr>
          <w:b/>
        </w:rPr>
      </w:pPr>
    </w:p>
    <w:p w14:paraId="66AF5717" w14:textId="77777777" w:rsidR="006F1157" w:rsidRDefault="00000000">
      <w:pPr>
        <w:spacing w:line="276" w:lineRule="auto"/>
        <w:ind w:firstLine="0"/>
        <w:jc w:val="center"/>
        <w:rPr>
          <w:b/>
        </w:rPr>
      </w:pPr>
      <w:r>
        <w:rPr>
          <w:b/>
        </w:rPr>
        <w:lastRenderedPageBreak/>
        <w:t>LISTA DE SIGLAS E ABREVIAÇÕES</w:t>
      </w:r>
    </w:p>
    <w:p w14:paraId="6FACF37B" w14:textId="77777777" w:rsidR="006F1157" w:rsidRDefault="006F1157">
      <w:pPr>
        <w:spacing w:line="276" w:lineRule="auto"/>
        <w:ind w:firstLine="0"/>
        <w:jc w:val="center"/>
      </w:pPr>
    </w:p>
    <w:p w14:paraId="5905A5A0" w14:textId="77777777" w:rsidR="006F1157" w:rsidRDefault="00000000">
      <w:pPr>
        <w:ind w:firstLine="0"/>
      </w:pPr>
      <w:r>
        <w:rPr>
          <w:b/>
        </w:rPr>
        <w:t>ONU</w:t>
      </w:r>
      <w:r>
        <w:t xml:space="preserve"> - Organização das Nações Unidas</w:t>
      </w:r>
    </w:p>
    <w:p w14:paraId="48AFD35A" w14:textId="77777777" w:rsidR="006F1157" w:rsidRDefault="00000000">
      <w:pPr>
        <w:ind w:firstLine="0"/>
      </w:pPr>
      <w:r>
        <w:rPr>
          <w:b/>
        </w:rPr>
        <w:t>DNPM</w:t>
      </w:r>
      <w:r>
        <w:t xml:space="preserve"> - Departamento Nacional de Produção Mineral</w:t>
      </w:r>
    </w:p>
    <w:p w14:paraId="1C4BF093" w14:textId="77777777" w:rsidR="006F1157" w:rsidRDefault="00000000">
      <w:pPr>
        <w:ind w:firstLine="0"/>
      </w:pPr>
      <w:r>
        <w:rPr>
          <w:b/>
        </w:rPr>
        <w:t>IBRAM</w:t>
      </w:r>
      <w:r>
        <w:t xml:space="preserve"> - Instituto Brasileiro </w:t>
      </w:r>
    </w:p>
    <w:p w14:paraId="2858F8D1" w14:textId="77777777" w:rsidR="006F1157" w:rsidRDefault="00000000">
      <w:pPr>
        <w:ind w:firstLine="0"/>
      </w:pPr>
      <w:r>
        <w:rPr>
          <w:b/>
        </w:rPr>
        <w:t>PIB</w:t>
      </w:r>
      <w:r>
        <w:t xml:space="preserve"> - Produto Interno Bruto</w:t>
      </w:r>
    </w:p>
    <w:p w14:paraId="784E335A" w14:textId="77777777" w:rsidR="006F1157" w:rsidRDefault="00000000">
      <w:pPr>
        <w:ind w:firstLine="0"/>
      </w:pPr>
      <w:r>
        <w:rPr>
          <w:b/>
        </w:rPr>
        <w:t>CFEM</w:t>
      </w:r>
      <w:r>
        <w:t xml:space="preserve"> - Compensação Financeira pela Exploração de Recursos Minerais</w:t>
      </w:r>
    </w:p>
    <w:p w14:paraId="6B150432" w14:textId="77777777" w:rsidR="006F1157" w:rsidRDefault="00000000">
      <w:pPr>
        <w:ind w:firstLine="0"/>
      </w:pPr>
      <w:r>
        <w:rPr>
          <w:b/>
        </w:rPr>
        <w:t>CONAMA</w:t>
      </w:r>
      <w:r>
        <w:t xml:space="preserve"> - Conselho Nacional do Meio Ambiente</w:t>
      </w:r>
    </w:p>
    <w:p w14:paraId="204EDFC9" w14:textId="77777777" w:rsidR="006F1157" w:rsidRDefault="00000000">
      <w:pPr>
        <w:ind w:firstLine="0"/>
      </w:pPr>
      <w:r>
        <w:rPr>
          <w:b/>
        </w:rPr>
        <w:t>IBAMA</w:t>
      </w:r>
      <w:r>
        <w:t xml:space="preserve"> - Instituto Brasileiro do Meio Ambiente e dos Recursos Naturais Renováveis.</w:t>
      </w:r>
    </w:p>
    <w:p w14:paraId="0CEBF1F9" w14:textId="77777777" w:rsidR="006F1157" w:rsidRDefault="00000000">
      <w:pPr>
        <w:ind w:firstLine="0"/>
      </w:pPr>
      <w:r>
        <w:rPr>
          <w:b/>
        </w:rPr>
        <w:t>IMA</w:t>
      </w:r>
      <w:r>
        <w:t xml:space="preserve"> - Instituto do Meio Ambiente</w:t>
      </w:r>
    </w:p>
    <w:p w14:paraId="52AE89AA" w14:textId="77777777" w:rsidR="006F1157" w:rsidRDefault="00000000">
      <w:pPr>
        <w:ind w:firstLine="0"/>
      </w:pPr>
      <w:r>
        <w:rPr>
          <w:b/>
        </w:rPr>
        <w:t>CEPRAM</w:t>
      </w:r>
      <w:r>
        <w:t xml:space="preserve"> - Conselho Estadual de Proteção Ambiental</w:t>
      </w:r>
    </w:p>
    <w:p w14:paraId="0CE41F0B" w14:textId="77777777" w:rsidR="006F1157" w:rsidRDefault="00000000">
      <w:pPr>
        <w:ind w:firstLine="0"/>
      </w:pPr>
      <w:r>
        <w:rPr>
          <w:b/>
        </w:rPr>
        <w:t>DPU</w:t>
      </w:r>
      <w:r>
        <w:t xml:space="preserve"> - Departamento Público da União</w:t>
      </w:r>
    </w:p>
    <w:p w14:paraId="2687AC22" w14:textId="77777777" w:rsidR="006F1157" w:rsidRDefault="00000000">
      <w:pPr>
        <w:ind w:firstLine="0"/>
      </w:pPr>
      <w:r>
        <w:rPr>
          <w:b/>
        </w:rPr>
        <w:t>PCF</w:t>
      </w:r>
      <w:r>
        <w:t xml:space="preserve"> - Programa de Compensação Financeira e Apoio à Realocação</w:t>
      </w:r>
    </w:p>
    <w:p w14:paraId="3DE3649A" w14:textId="77777777" w:rsidR="006F1157" w:rsidRDefault="00000000">
      <w:pPr>
        <w:ind w:firstLine="0"/>
      </w:pPr>
      <w:proofErr w:type="spellStart"/>
      <w:r>
        <w:rPr>
          <w:b/>
        </w:rPr>
        <w:t>FGHab</w:t>
      </w:r>
      <w:proofErr w:type="spellEnd"/>
      <w:r>
        <w:t xml:space="preserve"> - </w:t>
      </w:r>
      <w:r>
        <w:rPr>
          <w:color w:val="101218"/>
        </w:rPr>
        <w:t>Fundo Garantidor da Habitação Popular</w:t>
      </w:r>
    </w:p>
    <w:p w14:paraId="57973006" w14:textId="77777777" w:rsidR="006F1157" w:rsidRDefault="00000000">
      <w:pPr>
        <w:ind w:firstLine="0"/>
      </w:pPr>
      <w:r>
        <w:rPr>
          <w:b/>
        </w:rPr>
        <w:t>PAJ</w:t>
      </w:r>
      <w:r>
        <w:t xml:space="preserve"> - </w:t>
      </w:r>
      <w:r>
        <w:rPr>
          <w:color w:val="101218"/>
        </w:rPr>
        <w:t>Procedimento de Assistência Jurídica</w:t>
      </w:r>
    </w:p>
    <w:p w14:paraId="5E1A4C57" w14:textId="77777777" w:rsidR="006F1157" w:rsidRDefault="00000000">
      <w:pPr>
        <w:ind w:firstLine="0"/>
      </w:pPr>
      <w:r>
        <w:rPr>
          <w:b/>
        </w:rPr>
        <w:t>MPF</w:t>
      </w:r>
      <w:r>
        <w:t xml:space="preserve"> - </w:t>
      </w:r>
      <w:r>
        <w:rPr>
          <w:color w:val="101218"/>
        </w:rPr>
        <w:t>Ministério Público Federal</w:t>
      </w:r>
    </w:p>
    <w:p w14:paraId="31EF909B" w14:textId="77777777" w:rsidR="006F1157" w:rsidRDefault="00000000">
      <w:pPr>
        <w:ind w:firstLine="0"/>
      </w:pPr>
      <w:r>
        <w:rPr>
          <w:b/>
        </w:rPr>
        <w:t>DFE</w:t>
      </w:r>
      <w:r>
        <w:t xml:space="preserve"> - </w:t>
      </w:r>
      <w:r>
        <w:rPr>
          <w:color w:val="101218"/>
        </w:rPr>
        <w:t>Defensoria Pública Estadual</w:t>
      </w:r>
    </w:p>
    <w:p w14:paraId="4E8B4C78" w14:textId="77777777" w:rsidR="006F1157" w:rsidRDefault="00000000">
      <w:pPr>
        <w:ind w:firstLine="0"/>
      </w:pPr>
      <w:r>
        <w:rPr>
          <w:b/>
        </w:rPr>
        <w:t>MPE</w:t>
      </w:r>
      <w:r>
        <w:t xml:space="preserve"> - Ministério Público Estadual</w:t>
      </w:r>
    </w:p>
    <w:p w14:paraId="51018058" w14:textId="77777777" w:rsidR="006F1157" w:rsidRDefault="00000000">
      <w:pPr>
        <w:ind w:firstLine="0"/>
      </w:pPr>
      <w:r>
        <w:rPr>
          <w:b/>
        </w:rPr>
        <w:t>SFH</w:t>
      </w:r>
      <w:r>
        <w:t xml:space="preserve"> - Sistema Financeiro Habitacional</w:t>
      </w:r>
    </w:p>
    <w:p w14:paraId="41A58743" w14:textId="77777777" w:rsidR="006F1157" w:rsidRDefault="00000000">
      <w:pPr>
        <w:pBdr>
          <w:top w:val="nil"/>
          <w:left w:val="nil"/>
          <w:bottom w:val="nil"/>
          <w:right w:val="nil"/>
          <w:between w:val="nil"/>
        </w:pBdr>
        <w:ind w:firstLine="0"/>
      </w:pPr>
      <w:r>
        <w:rPr>
          <w:b/>
        </w:rPr>
        <w:t xml:space="preserve">FPMIN </w:t>
      </w:r>
      <w:r>
        <w:t>- Frente Parlamentar Mista da Mineração Sustentável</w:t>
      </w:r>
    </w:p>
    <w:p w14:paraId="0642E046" w14:textId="77777777" w:rsidR="006F1157" w:rsidRDefault="00000000">
      <w:pPr>
        <w:pBdr>
          <w:top w:val="nil"/>
          <w:left w:val="nil"/>
          <w:bottom w:val="nil"/>
          <w:right w:val="nil"/>
          <w:between w:val="nil"/>
        </w:pBdr>
        <w:ind w:firstLine="0"/>
      </w:pPr>
      <w:r>
        <w:rPr>
          <w:b/>
        </w:rPr>
        <w:t xml:space="preserve">MAB </w:t>
      </w:r>
      <w:r>
        <w:t>- Movimento dos Atingidos por Barragens.</w:t>
      </w:r>
    </w:p>
    <w:p w14:paraId="4EA2831E" w14:textId="77777777" w:rsidR="006F1157" w:rsidRDefault="00000000">
      <w:pPr>
        <w:pBdr>
          <w:top w:val="nil"/>
          <w:left w:val="nil"/>
          <w:bottom w:val="nil"/>
          <w:right w:val="nil"/>
          <w:between w:val="nil"/>
        </w:pBdr>
        <w:ind w:firstLine="0"/>
      </w:pPr>
      <w:r>
        <w:rPr>
          <w:b/>
        </w:rPr>
        <w:t xml:space="preserve">CPT </w:t>
      </w:r>
      <w:r>
        <w:t>- Comissão Pastoral da Terra</w:t>
      </w:r>
    </w:p>
    <w:p w14:paraId="4B8CFDC0" w14:textId="77777777" w:rsidR="006F1157" w:rsidRDefault="00000000">
      <w:pPr>
        <w:pBdr>
          <w:top w:val="nil"/>
          <w:left w:val="nil"/>
          <w:bottom w:val="nil"/>
          <w:right w:val="nil"/>
          <w:between w:val="nil"/>
        </w:pBdr>
        <w:ind w:firstLine="0"/>
      </w:pPr>
      <w:r>
        <w:rPr>
          <w:b/>
        </w:rPr>
        <w:t xml:space="preserve">MAM </w:t>
      </w:r>
      <w:r>
        <w:t>- Movimento pela Soberania Popular na Mineração</w:t>
      </w:r>
    </w:p>
    <w:p w14:paraId="7AEF7F25" w14:textId="77777777" w:rsidR="006F1157" w:rsidRDefault="006F1157">
      <w:pPr>
        <w:keepNext/>
        <w:keepLines/>
        <w:ind w:left="142" w:firstLine="0"/>
        <w:rPr>
          <w:b/>
          <w:smallCaps/>
        </w:rPr>
      </w:pPr>
    </w:p>
    <w:p w14:paraId="50EDAAD2" w14:textId="77777777" w:rsidR="006F1157" w:rsidRDefault="00000000">
      <w:pPr>
        <w:spacing w:line="276" w:lineRule="auto"/>
        <w:ind w:firstLine="0"/>
        <w:jc w:val="left"/>
        <w:rPr>
          <w:sz w:val="22"/>
          <w:szCs w:val="22"/>
        </w:rPr>
      </w:pPr>
      <w:r>
        <w:br w:type="page"/>
      </w:r>
    </w:p>
    <w:p w14:paraId="48BF2835" w14:textId="77777777" w:rsidR="006F1157" w:rsidRDefault="00000000">
      <w:pPr>
        <w:spacing w:line="276" w:lineRule="auto"/>
        <w:ind w:firstLine="0"/>
        <w:jc w:val="center"/>
        <w:rPr>
          <w:color w:val="222222"/>
          <w:highlight w:val="white"/>
        </w:rPr>
      </w:pPr>
      <w:r>
        <w:rPr>
          <w:b/>
          <w:color w:val="222222"/>
          <w:highlight w:val="white"/>
        </w:rPr>
        <w:lastRenderedPageBreak/>
        <w:t>LISTA DE IMAGENS</w:t>
      </w:r>
      <w:r>
        <w:rPr>
          <w:color w:val="222222"/>
          <w:highlight w:val="white"/>
        </w:rPr>
        <w:t xml:space="preserve"> </w:t>
      </w:r>
    </w:p>
    <w:p w14:paraId="68766500" w14:textId="77777777" w:rsidR="006F1157" w:rsidRDefault="006F1157">
      <w:pPr>
        <w:spacing w:line="276" w:lineRule="auto"/>
        <w:ind w:firstLine="0"/>
        <w:jc w:val="left"/>
        <w:rPr>
          <w:color w:val="222222"/>
          <w:highlight w:val="white"/>
        </w:rPr>
      </w:pPr>
    </w:p>
    <w:p w14:paraId="210D927C" w14:textId="77777777" w:rsidR="006F1157" w:rsidRDefault="00000000">
      <w:pPr>
        <w:ind w:firstLine="0"/>
        <w:rPr>
          <w:color w:val="222222"/>
          <w:highlight w:val="white"/>
        </w:rPr>
      </w:pPr>
      <w:r>
        <w:rPr>
          <w:b/>
          <w:color w:val="222222"/>
          <w:highlight w:val="white"/>
        </w:rPr>
        <w:t>Imagem 1</w:t>
      </w:r>
      <w:r>
        <w:rPr>
          <w:color w:val="222222"/>
          <w:highlight w:val="white"/>
        </w:rPr>
        <w:t xml:space="preserve"> - Registro visual da área onde ocorreu a tragédia…………………………23</w:t>
      </w:r>
    </w:p>
    <w:p w14:paraId="20B95E97" w14:textId="77777777" w:rsidR="006F1157" w:rsidRDefault="00000000">
      <w:pPr>
        <w:ind w:firstLine="0"/>
        <w:rPr>
          <w:color w:val="222222"/>
          <w:highlight w:val="white"/>
        </w:rPr>
        <w:sectPr w:rsidR="006F1157">
          <w:headerReference w:type="default" r:id="rId17"/>
          <w:footerReference w:type="default" r:id="rId18"/>
          <w:pgSz w:w="11910" w:h="16840"/>
          <w:pgMar w:top="1133" w:right="1700" w:bottom="1700" w:left="1133" w:header="720" w:footer="0" w:gutter="0"/>
          <w:pgNumType w:start="1"/>
          <w:cols w:space="720"/>
        </w:sectPr>
      </w:pPr>
      <w:r>
        <w:rPr>
          <w:b/>
          <w:color w:val="222222"/>
          <w:highlight w:val="white"/>
        </w:rPr>
        <w:t>Imagem 2</w:t>
      </w:r>
      <w:r>
        <w:rPr>
          <w:color w:val="222222"/>
          <w:highlight w:val="white"/>
        </w:rPr>
        <w:t xml:space="preserve"> -Delimitação dos bairros evacuados e em fase de monitoramento……...25</w:t>
      </w:r>
    </w:p>
    <w:p w14:paraId="026E7B89" w14:textId="77777777" w:rsidR="006F1157" w:rsidRDefault="00000000">
      <w:pPr>
        <w:pStyle w:val="Ttulo1"/>
        <w:pBdr>
          <w:top w:val="none" w:sz="0" w:space="0" w:color="000000"/>
          <w:left w:val="none" w:sz="0" w:space="0" w:color="000000"/>
          <w:bottom w:val="none" w:sz="0" w:space="0" w:color="000000"/>
          <w:right w:val="none" w:sz="0" w:space="0" w:color="000000"/>
          <w:between w:val="none" w:sz="0" w:space="0" w:color="000000"/>
        </w:pBdr>
        <w:spacing w:before="240" w:after="160" w:line="360" w:lineRule="auto"/>
        <w:ind w:firstLine="0"/>
        <w:rPr>
          <w:rFonts w:ascii="Arial" w:eastAsia="Arial" w:hAnsi="Arial" w:cs="Arial"/>
          <w:b/>
          <w:color w:val="101218"/>
          <w:sz w:val="24"/>
          <w:szCs w:val="24"/>
        </w:rPr>
      </w:pPr>
      <w:r>
        <w:rPr>
          <w:rFonts w:ascii="Arial" w:eastAsia="Arial" w:hAnsi="Arial" w:cs="Arial"/>
          <w:b/>
          <w:color w:val="101218"/>
          <w:sz w:val="24"/>
          <w:szCs w:val="24"/>
        </w:rPr>
        <w:lastRenderedPageBreak/>
        <w:t>INTRODUÇÃO</w:t>
      </w:r>
    </w:p>
    <w:p w14:paraId="6385DE7B" w14:textId="77777777" w:rsidR="006F1157" w:rsidRDefault="00000000">
      <w:pPr>
        <w:spacing w:after="160"/>
        <w:ind w:firstLine="720"/>
      </w:pPr>
      <w:r>
        <w:t>No Brasil, desastres como o rompimento de barragens e vazamentos de óleo ocorrem com frequência e com curtos intervalos entre um e outro. Esses episódios têm mostrado os graves impactos socioambientais provocados pelas atividades desenfreadas do setor privado, gerando prejuízos econômicos, sociais e ambientais muitas vezes irreversíveis. Esses eventos são influenciados por ações humanas, um modelo econômico centrado no lucro, onde o meio ambiente e a sustentabilidade são frequentemente negligenciados, o foco permanece no crescimento financeiro, sem consideração adequada pelos impactos sobre o ecossistema e as comunidades locais.</w:t>
      </w:r>
    </w:p>
    <w:p w14:paraId="21B4F8DE" w14:textId="77777777" w:rsidR="006F1157" w:rsidRDefault="00000000">
      <w:pPr>
        <w:spacing w:after="160"/>
        <w:ind w:firstLine="720"/>
      </w:pPr>
      <w:r>
        <w:t>Este estudo tem como objetivo abordar um tema de grande relevância atual: os desastres naturais provocados pela exploração desenfreada de recursos naturais, principalmente os desencadeados pelas empresas privadas. Analisa a ausência de fiscalização efetiva e a falta de responsabilização das empresas, bem como as lacunas na legislação brasileira que permitem a ocorrência de tais catástrofes. A recorrência de desastres ambientais causados por corporações privadas no Brasil expõe a vulnerabilidade do sistema de cumprimento e monitoramento das normas ambientais.</w:t>
      </w:r>
    </w:p>
    <w:p w14:paraId="36BC2182" w14:textId="77777777" w:rsidR="006F1157" w:rsidRDefault="00000000">
      <w:pPr>
        <w:spacing w:after="160"/>
        <w:ind w:firstLine="720"/>
      </w:pPr>
      <w:r>
        <w:t xml:space="preserve">A Braskem, uma empresa privada do setor petroquímico localizada na cidade de Maceió no estado do Alagoas, explorou intensivamente os minerais locais sem os devidos cuidados, resultando no afundamento do solo e afetando diretamente cinco bairros: Mutange, Bebedouro, Bom Parto, Farol e Pinheiro. Este evento impactou aproximadamente 14,5 mil residências e deixou 55 mil pessoas desalojadas, assim como diversos impactos gerais (G1,2023). </w:t>
      </w:r>
    </w:p>
    <w:p w14:paraId="6A5E4F4A" w14:textId="77777777" w:rsidR="006F1157" w:rsidRDefault="00000000">
      <w:pPr>
        <w:spacing w:after="160"/>
        <w:ind w:firstLine="720"/>
      </w:pPr>
      <w:r>
        <w:t>Este trabalho está dividido em duas partes. Na primeira, irei tratar sobre a indústria extrativista, destacando sua importância para a sociedade, os impactos que ela causa e como esses efeitos se relacionam com o sistema capitalista em que estamos inseridos, incluindo suas contradições. Também abordarei os impactos dessa exploração tanto na população quanto no meio ambiente. Na segunda parte, irei focar especificamente nos impactos socioambientais provocados pela exploração descontrolada de sal gema, além de discutir as leis ambientais existentes no Brasil e avaliar sua eficácia.</w:t>
      </w:r>
    </w:p>
    <w:p w14:paraId="3F14CCA2" w14:textId="77777777" w:rsidR="006F1157" w:rsidRDefault="00000000">
      <w:pPr>
        <w:pStyle w:val="Ttulo1"/>
        <w:pBdr>
          <w:top w:val="none" w:sz="0" w:space="0" w:color="000000"/>
          <w:left w:val="none" w:sz="0" w:space="0" w:color="000000"/>
          <w:bottom w:val="none" w:sz="0" w:space="0" w:color="000000"/>
          <w:right w:val="none" w:sz="0" w:space="0" w:color="000000"/>
          <w:between w:val="none" w:sz="0" w:space="0" w:color="000000"/>
        </w:pBdr>
        <w:spacing w:before="240" w:after="160" w:line="360" w:lineRule="auto"/>
        <w:ind w:firstLine="720"/>
        <w:rPr>
          <w:rFonts w:ascii="Arial" w:eastAsia="Arial" w:hAnsi="Arial" w:cs="Arial"/>
          <w:b/>
          <w:color w:val="101218"/>
          <w:sz w:val="24"/>
          <w:szCs w:val="24"/>
        </w:rPr>
      </w:pPr>
      <w:bookmarkStart w:id="2" w:name="_fu84n5fvhsuc" w:colFirst="0" w:colLast="0"/>
      <w:bookmarkEnd w:id="2"/>
      <w:r>
        <w:rPr>
          <w:rFonts w:ascii="Arial" w:eastAsia="Arial" w:hAnsi="Arial" w:cs="Arial"/>
          <w:b/>
          <w:color w:val="101218"/>
          <w:sz w:val="24"/>
          <w:szCs w:val="24"/>
        </w:rPr>
        <w:lastRenderedPageBreak/>
        <w:t xml:space="preserve">METODOLOGIA </w:t>
      </w:r>
    </w:p>
    <w:p w14:paraId="1BFB3B45" w14:textId="77777777" w:rsidR="006F1157" w:rsidRDefault="00000000">
      <w:pPr>
        <w:spacing w:after="160"/>
        <w:ind w:firstLine="720"/>
      </w:pPr>
      <w:r>
        <w:t xml:space="preserve">Este estudo é caracterizado pela abordagem qualitativa, método de investigação que busca compreender fenômenos complexos a partir da interpretação de dados não numéricos, como textos, imagens, entrevistas e observações, considerando contextos sociais e culturais, permitindo uma compreensão mais detalhada dos eventos estudados (Severino, 2007). </w:t>
      </w:r>
    </w:p>
    <w:p w14:paraId="101D866F" w14:textId="77777777" w:rsidR="006F1157" w:rsidRDefault="00000000">
      <w:pPr>
        <w:spacing w:after="160"/>
        <w:ind w:firstLine="720"/>
      </w:pPr>
      <w:r>
        <w:t>Trata-se de um estudo de caso, uma estratégia de pesquisa que, ao investigar um fenômeno específico, permite uma investigação aprofundada que capta a complexidade dos eventos e contribui significativamente para a compreensão de diversos fenômenos, usando uma metodologia abrangente para coleta e análise de dados (Yin, 2001).</w:t>
      </w:r>
    </w:p>
    <w:p w14:paraId="57BB04EC" w14:textId="77777777" w:rsidR="006F1157" w:rsidRDefault="00000000">
      <w:pPr>
        <w:spacing w:after="160"/>
        <w:ind w:firstLine="720"/>
      </w:pPr>
      <w:r>
        <w:t>Nos utilizamos da revisão bibliográfica e documental como método de levantamento de dados, englobando revistas, artigos de jornais de longo alcance e estudos científicos, com o objetivo de analisar questões sobre a temática apresentada (Severino, 2007).</w:t>
      </w:r>
    </w:p>
    <w:p w14:paraId="3CB8BF35" w14:textId="77777777" w:rsidR="006F1157" w:rsidRDefault="00000000">
      <w:pPr>
        <w:spacing w:after="160"/>
        <w:ind w:firstLine="720"/>
      </w:pPr>
      <w:r>
        <w:t>Nesse caso, uma das dificuldades no levantamento de dados foi a escassez de material teórico sobre a situação, como artigos ou livros. A maior parte das informações foi encontrada em notícias de jornais eletrônicos, as quais se mostraram também escassas, resultando em poucas fontes disponíveis., apesar de esse evento ser considerado por alguns como a maior tragédia urbana em curso no Brasil e no mundo.</w:t>
      </w:r>
    </w:p>
    <w:p w14:paraId="168C1632" w14:textId="77777777" w:rsidR="006F1157" w:rsidRDefault="00000000">
      <w:pPr>
        <w:spacing w:after="160"/>
        <w:ind w:firstLine="720"/>
      </w:pPr>
      <w:r>
        <w:t xml:space="preserve">O método de análise de dados será discursivo e histórico. Através desse método pudemos analisar criticamente as representações e os problemas sociais decorrentes da tragédia, rastreando sua evolução ao longo do tempo. Essa abordagem possibilitou a integração do contexto histórico e sociopolítico diretamente na análise, revelando as complexas relações de poder e as ideologias que permearam as ações da empresa, as respostas das autoridades e as narrativas construídas em torno do desastre (Silva </w:t>
      </w:r>
      <w:r>
        <w:rPr>
          <w:i/>
        </w:rPr>
        <w:t>et al</w:t>
      </w:r>
      <w:r>
        <w:t>., 2022).</w:t>
      </w:r>
    </w:p>
    <w:p w14:paraId="173C29A6" w14:textId="77777777" w:rsidR="006F1157" w:rsidRDefault="00000000">
      <w:pPr>
        <w:pStyle w:val="Ttulo1"/>
        <w:pBdr>
          <w:top w:val="none" w:sz="0" w:space="0" w:color="000000"/>
          <w:left w:val="none" w:sz="0" w:space="0" w:color="000000"/>
          <w:bottom w:val="none" w:sz="0" w:space="0" w:color="000000"/>
          <w:right w:val="none" w:sz="0" w:space="0" w:color="000000"/>
          <w:between w:val="none" w:sz="0" w:space="0" w:color="000000"/>
        </w:pBdr>
        <w:spacing w:before="240" w:after="240" w:line="360" w:lineRule="auto"/>
        <w:ind w:left="142" w:firstLine="0"/>
        <w:rPr>
          <w:rFonts w:ascii="Arial" w:eastAsia="Arial" w:hAnsi="Arial" w:cs="Arial"/>
          <w:b/>
          <w:color w:val="101218"/>
          <w:sz w:val="24"/>
          <w:szCs w:val="24"/>
        </w:rPr>
      </w:pPr>
      <w:bookmarkStart w:id="3" w:name="_f4hgqvnxk1rd" w:colFirst="0" w:colLast="0"/>
      <w:bookmarkEnd w:id="3"/>
      <w:r>
        <w:rPr>
          <w:rFonts w:ascii="Arial" w:eastAsia="Arial" w:hAnsi="Arial" w:cs="Arial"/>
          <w:b/>
          <w:color w:val="101218"/>
          <w:sz w:val="24"/>
          <w:szCs w:val="24"/>
        </w:rPr>
        <w:lastRenderedPageBreak/>
        <w:t>CAPÍTULO I: O Capitalismo e seus Impactos Ambientais no Processo de Extrativismo</w:t>
      </w:r>
    </w:p>
    <w:p w14:paraId="7A168298" w14:textId="77777777" w:rsidR="006F1157" w:rsidRDefault="00000000">
      <w:pPr>
        <w:pStyle w:val="Ttulo2"/>
        <w:pBdr>
          <w:top w:val="none" w:sz="0" w:space="0" w:color="000000"/>
          <w:left w:val="none" w:sz="0" w:space="0" w:color="000000"/>
          <w:bottom w:val="none" w:sz="0" w:space="0" w:color="000000"/>
          <w:right w:val="none" w:sz="0" w:space="0" w:color="000000"/>
          <w:between w:val="none" w:sz="0" w:space="0" w:color="000000"/>
        </w:pBdr>
        <w:spacing w:before="0" w:after="0"/>
        <w:ind w:firstLine="0"/>
        <w:rPr>
          <w:rFonts w:ascii="Arial" w:eastAsia="Arial" w:hAnsi="Arial" w:cs="Arial"/>
          <w:b w:val="0"/>
          <w:color w:val="000000"/>
          <w:sz w:val="24"/>
          <w:szCs w:val="24"/>
        </w:rPr>
      </w:pPr>
      <w:r>
        <w:rPr>
          <w:rFonts w:ascii="Arial" w:eastAsia="Arial" w:hAnsi="Arial" w:cs="Arial"/>
          <w:color w:val="000000"/>
          <w:sz w:val="24"/>
          <w:szCs w:val="24"/>
        </w:rPr>
        <w:t>1.1 Indústria Extrativista</w:t>
      </w:r>
      <w:r>
        <w:rPr>
          <w:rFonts w:ascii="Arial" w:eastAsia="Arial" w:hAnsi="Arial" w:cs="Arial"/>
          <w:b w:val="0"/>
          <w:color w:val="000000"/>
          <w:sz w:val="24"/>
          <w:szCs w:val="24"/>
        </w:rPr>
        <w:t xml:space="preserve"> </w:t>
      </w:r>
    </w:p>
    <w:p w14:paraId="4C9CF163" w14:textId="77777777" w:rsidR="006F1157" w:rsidRDefault="006F1157">
      <w:pPr>
        <w:ind w:firstLine="720"/>
      </w:pPr>
    </w:p>
    <w:p w14:paraId="3BE539A8" w14:textId="77777777" w:rsidR="006F1157" w:rsidRDefault="00000000">
      <w:pPr>
        <w:ind w:firstLine="720"/>
      </w:pPr>
      <w:r>
        <w:t>Observa-se a cada ano, um aumento significativo e recorrente no número de desastres ambientais pelo mundo, causados tanto por ações humanas diretas e indiretamente quanto pelas consequências da atual crise climática resultante diretamente da ação humana. Uma análise realizada pela Organização das Nações Unidas (ONU), entre 2015 e 2023, revelou um aumento de 80% no número de pessoas impactadas, trazendo sérias consequências para o bem-estar físico, psicológico e social dessas pessoas (ONU, 2023).</w:t>
      </w:r>
    </w:p>
    <w:p w14:paraId="63E1C1F0" w14:textId="77777777" w:rsidR="006F1157" w:rsidRDefault="00000000">
      <w:pPr>
        <w:ind w:firstLine="720"/>
      </w:pPr>
      <w:r>
        <w:t xml:space="preserve">Uma das causas apontadas é o processo de desenvolvimento econômico capitalista que cada vez mais vem se apropriando dos recursos naturais sem a devida preocupação com os possíveis impactos ambientais. O modo de vida capitalista gera nas pessoas a necessidade constante de consumo e para satisfazer tais necessidades, que estão para além das necessidades básicas, o ser humano transforma a natureza em apenas produtora de recursos sem levar em consideração o tempo de recuperação de tais recursos, que muitas vezes, são extraídos sem o devido cuidado. </w:t>
      </w:r>
    </w:p>
    <w:p w14:paraId="66DA0135" w14:textId="77777777" w:rsidR="006F1157" w:rsidRDefault="00000000">
      <w:pPr>
        <w:ind w:firstLine="720"/>
      </w:pPr>
      <w:r>
        <w:t xml:space="preserve"> Dentre os vários tipos de exploração da natureza, um deles é a extração de minérios das rochas e/ou solos, definida como extração, o processamento e o beneficiamento de minerais que acontecem em seu estado natural, sejam </w:t>
      </w:r>
      <w:proofErr w:type="gramStart"/>
      <w:r>
        <w:t>sólido</w:t>
      </w:r>
      <w:proofErr w:type="gramEnd"/>
      <w:r>
        <w:t>, como carvão e outros minerais; líquido, como petróleo bruto; ou gasoso, como gás natural. A indústria mineradora classifica-se em três setores: primário, secundário e terciário. Dessa forma, o setor primário diz respeito à extração de minerais e recursos naturais diretamente do meio ambiente, focando no desenvolvimento de minas e na obtenção de recursos. O setor secundário refere-se ao processamento e refinamento dos minérios; enquanto o terciário abrange a utilização final dos produtos minerais que foram processados (FIA, 2022).</w:t>
      </w:r>
    </w:p>
    <w:p w14:paraId="546D331B" w14:textId="77777777" w:rsidR="006F1157" w:rsidRDefault="00000000">
      <w:pPr>
        <w:ind w:firstLine="720"/>
      </w:pPr>
      <w:r>
        <w:rPr>
          <w:rFonts w:ascii="Roboto" w:eastAsia="Roboto" w:hAnsi="Roboto" w:cs="Roboto"/>
          <w:highlight w:val="white"/>
        </w:rPr>
        <w:t xml:space="preserve">Desempenhando um papel fundamental na sociedade, ligado de forma direta à economia global e à vida social, os minérios são utilizados em diversos setores, como construção, energia, transporte e tecnologia. As grandes companhias desses setores </w:t>
      </w:r>
      <w:r>
        <w:rPr>
          <w:rFonts w:ascii="Roboto" w:eastAsia="Roboto" w:hAnsi="Roboto" w:cs="Roboto"/>
          <w:highlight w:val="white"/>
        </w:rPr>
        <w:lastRenderedPageBreak/>
        <w:t>atendem às demandas globais, fornecendo recursos essenciais para a infraestrutura e o consumo.</w:t>
      </w:r>
      <w:r>
        <w:t xml:space="preserve"> </w:t>
      </w:r>
    </w:p>
    <w:p w14:paraId="7C4E7F60" w14:textId="77777777" w:rsidR="006F1157" w:rsidRDefault="00000000">
      <w:pPr>
        <w:ind w:firstLine="720"/>
      </w:pPr>
      <w:r>
        <w:t>Entre os principais países produtores, destaca-se Angola que é reconhecida por abrigar 36 dos 51 minerais mais cobiçados no mundo. O Canadá, por sua vez, se destaca como um importante fornecedor de fosfato e gás natural, ocupando a terceira posição como maior exportador mundial de madeira. A Ásia desempenha um papel fundamental no panorama global, da demanda mineral global, com a China fornecendo minerais essenciais usados em várias aplicações de alta tecnologia, sendo uma forte potência na indústria global; a Índia como produtor significativo de carvão, minério de ferro e bauxita</w:t>
      </w:r>
      <w:r>
        <w:rPr>
          <w:vertAlign w:val="superscript"/>
        </w:rPr>
        <w:footnoteReference w:id="1"/>
      </w:r>
      <w:r>
        <w:t>, fortalecendo suas indústrias de aço e alumínio; e a Austrália atuando significativamente na exportação de minerais, como minério de ferro e ouro, desempenhando um papel crucial no mercado mineral mundial (</w:t>
      </w:r>
      <w:proofErr w:type="spellStart"/>
      <w:r>
        <w:t>Geolnova</w:t>
      </w:r>
      <w:proofErr w:type="spellEnd"/>
      <w:r>
        <w:t>, 2024).</w:t>
      </w:r>
    </w:p>
    <w:p w14:paraId="6A798DA5" w14:textId="77777777" w:rsidR="006F1157" w:rsidRDefault="00000000">
      <w:pPr>
        <w:ind w:firstLine="720"/>
      </w:pPr>
      <w:r>
        <w:t xml:space="preserve">O Brasil se destaca como um dos principais produtores e exportador de minerais. De acordo com dados do Instituto Brasileiro de Mineração (IBRAM, 2018), a mineração representa 4% do Produto Interno Bruto (PIB) e contribui com 25% do saldo comercial brasileiro. Segundo o Ministério de Minas e Energia, foram exportados US$ 46,4 bilhões em 2017, com um </w:t>
      </w:r>
      <w:r>
        <w:rPr>
          <w:i/>
        </w:rPr>
        <w:t>superávit</w:t>
      </w:r>
      <w:r>
        <w:t xml:space="preserve"> de US$ 23,4 bilhões. Além de estimular o trabalho na área,180 mil empregos diretos e mais 2,2 milhões de empregos. Segundo o IBRAM</w:t>
      </w:r>
    </w:p>
    <w:p w14:paraId="543BD1E0" w14:textId="77777777" w:rsidR="006F1157" w:rsidRDefault="006F1157">
      <w:pPr>
        <w:ind w:firstLine="0"/>
      </w:pPr>
    </w:p>
    <w:p w14:paraId="15EF5D89" w14:textId="77777777" w:rsidR="006F1157" w:rsidRDefault="00000000">
      <w:pPr>
        <w:spacing w:line="240" w:lineRule="auto"/>
        <w:ind w:left="2880" w:firstLine="0"/>
        <w:rPr>
          <w:sz w:val="20"/>
          <w:szCs w:val="20"/>
        </w:rPr>
      </w:pPr>
      <w:r>
        <w:rPr>
          <w:sz w:val="20"/>
          <w:szCs w:val="20"/>
        </w:rPr>
        <w:t>O minério de ferro é um dos produtos que ajudam a alavancar esse desempenho. Ele sozinho representa 8,82% do total das exportações brasileiras, atrás apenas da soja. Outros minerais também projetam o país no Exterior. O Brasil se tornou a principal fonte de nióbio – importante para setores de alta tecnologia, como a área aeroespacial –, com mais de 90% da disponibilidade do planeta. Terceiro exportador global da grafita, o país tem potencial para assumir a dianteira no ranking desse produto nos próximos anos (IBRAM, 2018, p.1).</w:t>
      </w:r>
    </w:p>
    <w:p w14:paraId="1AE41E79" w14:textId="77777777" w:rsidR="006F1157" w:rsidRDefault="006F1157">
      <w:pPr>
        <w:ind w:firstLine="0"/>
      </w:pPr>
    </w:p>
    <w:p w14:paraId="3C71C94C" w14:textId="77777777" w:rsidR="006F1157" w:rsidRDefault="00000000">
      <w:pPr>
        <w:ind w:firstLine="720"/>
      </w:pPr>
      <w:r>
        <w:t>Nos anos seguintes, a arrecadação no setor de mineração brasileiro continuou a crescer. Em 2024, a Compensação Financeira pela Exploração de Recursos Minerais (CFEM) teve um aumento de 8,6% em comparação ao ano anterior, resultando em um faturamento total de R$270,8 bilhões para o setor mineral (IBRAM, 2025).</w:t>
      </w:r>
    </w:p>
    <w:p w14:paraId="74442B11" w14:textId="77777777" w:rsidR="006F1157" w:rsidRDefault="00000000">
      <w:pPr>
        <w:ind w:firstLine="720"/>
      </w:pPr>
      <w:r>
        <w:lastRenderedPageBreak/>
        <w:t>Apesar de sua importância econômica, essa atividade também é capaz de produzir grandes impactos, além de recorrentes desastres, que resultam na destruição da fauna e da flora, perdas humanas e danos irreparáveis às comunidades locais. Um exemplo que se destaca pela grande dimensão dos impactos causados é o ocorrido na Romênia</w:t>
      </w:r>
      <w:r>
        <w:rPr>
          <w:color w:val="0070C0"/>
        </w:rPr>
        <w:t xml:space="preserve"> </w:t>
      </w:r>
      <w:r>
        <w:t xml:space="preserve">em 2000, quando, por um erro da empresa mineradora de produtos químicos </w:t>
      </w:r>
      <w:proofErr w:type="spellStart"/>
      <w:r>
        <w:t>Medatet</w:t>
      </w:r>
      <w:proofErr w:type="spellEnd"/>
      <w:r>
        <w:t xml:space="preserve"> SA, situada em </w:t>
      </w:r>
      <w:proofErr w:type="spellStart"/>
      <w:r>
        <w:t>Fălticeni</w:t>
      </w:r>
      <w:proofErr w:type="spellEnd"/>
      <w:r>
        <w:t>, houve um derramamento de cerca de 100 mil toneladas de cianeto no rio Tisza, que passa pela Hungria e deságua no Danúbio, a aproximadamente 320 km do rio Danúbio, levando a uma previsão de 90% de mortalidade entre peixes, vegetação e outros organismos aquáticos. Ademais, resultou na utilização imprópria das águas do rio e causou diversos problemas de saúde para a comunidade local (Folha de São Paulo, 2000).</w:t>
      </w:r>
    </w:p>
    <w:p w14:paraId="76352FCC" w14:textId="77777777" w:rsidR="006F1157" w:rsidRDefault="00000000">
      <w:pPr>
        <w:ind w:firstLine="720"/>
      </w:pPr>
      <w:r>
        <w:t xml:space="preserve">Outra situação ocorreu na província ocidental de </w:t>
      </w:r>
      <w:proofErr w:type="spellStart"/>
      <w:r>
        <w:t>Manisa</w:t>
      </w:r>
      <w:proofErr w:type="spellEnd"/>
      <w:r>
        <w:t>, na Turquia</w:t>
      </w:r>
      <w:r>
        <w:rPr>
          <w:color w:val="0070C0"/>
        </w:rPr>
        <w:t xml:space="preserve"> </w:t>
      </w:r>
      <w:r>
        <w:t xml:space="preserve">em 2014, onde uma explosão em uma mina de carvão pertencente à empresa Soma Holdings Participações Ltda. levou à morte de mais de 300 pessoas. Explosões em minas de carvão são comuns na Turquia, principalmente no setor privado, que, em muitos casos, não respeita as normas de segurança (O Globo, 2014). </w:t>
      </w:r>
    </w:p>
    <w:p w14:paraId="7177926D" w14:textId="77777777" w:rsidR="006F1157" w:rsidRDefault="00000000">
      <w:pPr>
        <w:ind w:firstLine="720"/>
      </w:pPr>
      <w:r>
        <w:t>Esses acontecimentos noticiados pelos jornais acima evidenciam falhas na segurança e estruturas dessas empresas nesse setor, reforçam a urgência de regulamentações mais rigorosas e a adoção de práticas sustentáveis na mineração.</w:t>
      </w:r>
    </w:p>
    <w:p w14:paraId="13396067" w14:textId="77777777" w:rsidR="006F1157" w:rsidRDefault="00000000">
      <w:pPr>
        <w:ind w:firstLine="720"/>
        <w:rPr>
          <w:color w:val="101218"/>
        </w:rPr>
      </w:pPr>
      <w:r>
        <w:rPr>
          <w:color w:val="101218"/>
        </w:rPr>
        <w:t xml:space="preserve">No Brasil, eventos como rompimentos de barragens, vazamentos de óleo e a degradação de recursos naturais, são recorrentes e têm causado impactos socioambientais graves, e irreversíveis, muitas vezes relacionados a ações do setor privado, como as mineradoras. </w:t>
      </w:r>
    </w:p>
    <w:p w14:paraId="1B340C30" w14:textId="77777777" w:rsidR="006F1157" w:rsidRDefault="00000000">
      <w:pPr>
        <w:ind w:firstLine="720"/>
        <w:rPr>
          <w:color w:val="101218"/>
        </w:rPr>
      </w:pPr>
      <w:r>
        <w:rPr>
          <w:color w:val="101218"/>
        </w:rPr>
        <w:t xml:space="preserve">Em 2015, no município de Mariana em Minas Gerais, o derramamento de 60 milhões de metros cúbicos de rejeitos de minério de ferro, causado pelo colapso da Barragem de Fundão, administrada pela Samarco Mineração, controlada pelas empresas Vale e BHP Billiton, resultou na morte de 19 pessoas e no desaparecimento da cidade de Bento Rodrigues que foi engolida pela lama. Bento Rodrigues estava a uma distância de 8 km da barragem. Além disso, ocorreu a poluição de rios na área e nas regiões adjacentes, como toda a bacia do Rio Doce em MG, assim como a contaminação do solo e do mar, pois os rejeitos se estenderam até o Oceano Atlântico, sendo considerado uma das maiores tragédias ambientais do país (MPMG, 2020). </w:t>
      </w:r>
    </w:p>
    <w:p w14:paraId="36C44CD4" w14:textId="77777777" w:rsidR="006F1157" w:rsidRDefault="00000000">
      <w:pPr>
        <w:ind w:firstLine="720"/>
        <w:rPr>
          <w:color w:val="101218"/>
        </w:rPr>
      </w:pPr>
      <w:r>
        <w:rPr>
          <w:color w:val="101218"/>
        </w:rPr>
        <w:t xml:space="preserve">Um exemplo adicional de grande escala, também no estado de Minas Gerais, foi o rompimento de outra barragem em 2019, a do Córrego do Feijão, controlada pela </w:t>
      </w:r>
      <w:r>
        <w:rPr>
          <w:color w:val="101218"/>
        </w:rPr>
        <w:lastRenderedPageBreak/>
        <w:t>Vale S.A. (antiga Companhia Vale do Rio Doce - CVRD), no município de Brumadinho, resultando na morte de 272 pessoas. Com o vazamento de 12 milhões de metros cúbicos de rejeitos, que percorreu uma extensão de 30 km, 18 municípios de Minas Gerais foram afetados. Como resultado, além do impacto ambiental, mais de 600 mil pessoas tiveram o fornecimento de água interrompido em oito cidades que dependem do Rio Paraopeba, incluindo áreas da Região Metropolitana de Belo Horizonte. Como demonstrado, o intervalo entre desastres de grande porte não só é frequente, mas também ocorre em um curto espaço de tempo.</w:t>
      </w:r>
    </w:p>
    <w:p w14:paraId="23C42E1E" w14:textId="77777777" w:rsidR="006F1157" w:rsidRDefault="006F1157">
      <w:pPr>
        <w:ind w:firstLine="720"/>
        <w:rPr>
          <w:color w:val="101218"/>
        </w:rPr>
      </w:pPr>
      <w:bookmarkStart w:id="4" w:name="_o2mndvjd9xgs" w:colFirst="0" w:colLast="0"/>
      <w:bookmarkEnd w:id="4"/>
    </w:p>
    <w:p w14:paraId="382A0B37" w14:textId="77777777" w:rsidR="006F1157" w:rsidRDefault="00000000">
      <w:pPr>
        <w:pStyle w:val="Ttulo2"/>
        <w:pBdr>
          <w:top w:val="none" w:sz="0" w:space="0" w:color="000000"/>
          <w:left w:val="none" w:sz="0" w:space="0" w:color="000000"/>
          <w:bottom w:val="none" w:sz="0" w:space="0" w:color="000000"/>
          <w:right w:val="none" w:sz="0" w:space="0" w:color="000000"/>
          <w:between w:val="none" w:sz="0" w:space="0" w:color="000000"/>
        </w:pBdr>
        <w:spacing w:before="0" w:after="0"/>
        <w:ind w:left="142" w:firstLine="0"/>
        <w:rPr>
          <w:rFonts w:ascii="Arial" w:eastAsia="Arial" w:hAnsi="Arial" w:cs="Arial"/>
          <w:color w:val="000000"/>
          <w:sz w:val="24"/>
          <w:szCs w:val="24"/>
        </w:rPr>
      </w:pPr>
      <w:r>
        <w:rPr>
          <w:rFonts w:ascii="Arial" w:eastAsia="Arial" w:hAnsi="Arial" w:cs="Arial"/>
          <w:color w:val="000000"/>
          <w:sz w:val="24"/>
          <w:szCs w:val="24"/>
        </w:rPr>
        <w:t xml:space="preserve">1.2 Industrialização, seus impactos ambientais. </w:t>
      </w:r>
    </w:p>
    <w:p w14:paraId="3FFD2069" w14:textId="77777777" w:rsidR="006F1157" w:rsidRDefault="006F1157">
      <w:pPr>
        <w:ind w:firstLine="720"/>
        <w:rPr>
          <w:b/>
          <w:smallCaps/>
        </w:rPr>
      </w:pPr>
    </w:p>
    <w:p w14:paraId="6CD13768" w14:textId="77777777" w:rsidR="006F1157" w:rsidRDefault="00000000">
      <w:pPr>
        <w:ind w:firstLine="720"/>
      </w:pPr>
      <w:r>
        <w:t>O capitalismo, sistema econômico em que os meios de produção e distribuição são de propriedade privada e com fins lucrativos, teve como fortalecimento e estabelecimento a mudança no modelo de produção vinda da Revolução Industrial, que trouxe características como a produção em massa e o uso de maquinário para a produção, no século XVIII, inicialmente na Europa, e posteriormente se expandiu mundialmente. Essa mudança trouxe algumas características importantes que servem de base para esse sistema, como a apropriação dos meios de produção; alienação do trabalho; transformação da força de trabalho em mercadoria; e a acumulação do capital, vinda do processo de produção, em que ocorre a extração da mais-valia, dividida em absoluta, na qual o trabalhador produz mais do que recebe, e relativa, caracterizada pela substituição da mão de obra humana pelo uso de máquinas.</w:t>
      </w:r>
    </w:p>
    <w:p w14:paraId="314773C3" w14:textId="77777777" w:rsidR="006F1157" w:rsidRDefault="00000000">
      <w:pPr>
        <w:ind w:firstLine="720"/>
      </w:pPr>
      <w:r>
        <w:t>Essa estrutura trouxe mudanças significativas na maneira como gerenciamos e nos relacionamos com os recursos naturais. Nesse sistema, em que o lucro se torna o pilar central, o bem-estar social fica em segundo plano diante do crescimento econômico, levando a uma ampliação constante das desigualdades entre classes, criadas por esse mesmo sistema e gerando diversas consequências negativas como a degradação ambiental, pauperismo, falta de acesso e esgotamento de recursos, cujo acesso e poder de escolha ocorre apenas a uma pequena parcela da sociedade. Essa limitação no acesso, retira do resto da população o direito de decisão sobre esses recursos, gerando efeitos que afetam de forma mais direta e significativa o modo de vida e a sobrevivência das classes subalternas.</w:t>
      </w:r>
    </w:p>
    <w:p w14:paraId="1D30D7BC" w14:textId="77777777" w:rsidR="006F1157" w:rsidRDefault="00000000">
      <w:pPr>
        <w:ind w:firstLine="720"/>
      </w:pPr>
      <w:r>
        <w:t xml:space="preserve">Segundo Marx, o Homem, em sua interação com a natureza através do trabalho – compreendido como práxis humana –, modifica a natureza para atender às suas </w:t>
      </w:r>
      <w:r>
        <w:lastRenderedPageBreak/>
        <w:t xml:space="preserve">necessidades nesse processo e, simultaneamente, provoca mudanças em si próprio, transformando tanto sua natureza externa quanto interna. Ele descreve essa relação como um “metabolismo entre o homem e a natureza”, conceito também denominado metabolismo social, o qual representa uma relação intrínseca e sustentável, dado que a produção tinha como objetivo valores de uso, diferentemente da produção capitalista, focada no excedente e nos valores de troca (Marx </w:t>
      </w:r>
      <w:r>
        <w:rPr>
          <w:i/>
        </w:rPr>
        <w:t>apud</w:t>
      </w:r>
      <w:r>
        <w:t xml:space="preserve"> Foster, 2005).</w:t>
      </w:r>
    </w:p>
    <w:p w14:paraId="75D0FD3E" w14:textId="77777777" w:rsidR="006F1157" w:rsidRDefault="00000000">
      <w:pPr>
        <w:ind w:firstLine="720"/>
      </w:pPr>
      <w:r>
        <w:t xml:space="preserve">Essa relação, contudo, é diretamente influenciada pelo sistema capitalista, o que leva a uma ruptura – a chamada fissura metabólica – que ocorre a partir da alienação e separação dos recursos naturais, alterando o modo de vida humano e mudando o processo de apropriação da natureza, que passa a ocorrer de maneira descontrolada e destrutiva, gerando o que hoje se denomina “crise ambiental atual” (Araújo </w:t>
      </w:r>
      <w:r>
        <w:rPr>
          <w:i/>
        </w:rPr>
        <w:t>et al</w:t>
      </w:r>
      <w:r>
        <w:t xml:space="preserve">., 2011). </w:t>
      </w:r>
    </w:p>
    <w:p w14:paraId="6D902B55" w14:textId="77777777" w:rsidR="006F1157" w:rsidRDefault="00000000">
      <w:pPr>
        <w:ind w:firstLine="720"/>
      </w:pPr>
      <w:r>
        <w:t xml:space="preserve">A presente ruptura manifesta-se contemporaneamente na crise ambiental que vivenciamos, cujas consequências se fazem perceptíveis em nosso modo de vida, resultado da alienação, processo que se desenvolve tanto em um plano abstrato quanto concreto, exemplificado pela privação do acesso à terra e pela gestão de recursos, conforme se observa de maneira evidente na constante tentativa usurpação dos direitos dos povos originários, que lutam para manter essa relação intrínseca com a natureza. </w:t>
      </w:r>
    </w:p>
    <w:p w14:paraId="4EDB46CD" w14:textId="77777777" w:rsidR="006F1157" w:rsidRDefault="00000000">
      <w:pPr>
        <w:ind w:firstLine="720"/>
        <w:rPr>
          <w:color w:val="9900FF"/>
        </w:rPr>
      </w:pPr>
      <w:r>
        <w:t xml:space="preserve"> Conforme afirma Grossi (2009, p. 35), "A questão ambiental visualizada na 'crise ecológica' é, portanto, a expressão da relação sociedade/natureza que vem destruindo as duas fontes de produção de riqueza: o trabalho e a natureza". O projeto de sociedade vinculado ao modo de produção capitalista (sobretudo em tempos de neoliberalismo), assim como a produção e reprodução da vida social é pautado em valores que resultaram no sucateamento da vida social e no fortalecimento das desigualdades, da individualização, precarização das políticas sociais.</w:t>
      </w:r>
    </w:p>
    <w:p w14:paraId="4D38081B" w14:textId="77777777" w:rsidR="006F1157" w:rsidRDefault="00000000">
      <w:pPr>
        <w:ind w:firstLine="0"/>
      </w:pPr>
      <w:r>
        <w:tab/>
        <w:t xml:space="preserve">Bruce Albert e Davi Kopenawa Yanomami abordam essa questão de maneira excelente no livro "A Queda do Céu", apresentando a visão originária do povo Yanomami sobre os problemas ambientais e culturais enfrentados. O título do livro já é uma provocação e um alerta, simbolizando o colapso ambiental global, onde o "céu pode cair" caso a deterioração da natureza </w:t>
      </w:r>
      <w:proofErr w:type="gramStart"/>
      <w:r>
        <w:t>continue, destruindo</w:t>
      </w:r>
      <w:proofErr w:type="gramEnd"/>
      <w:r>
        <w:t xml:space="preserve"> todo um modo de vida. Um dos termos importantes utilizados no livro é "povo da mercadoria", que se refere a pessoas e grupos que enxergam a natureza apenas como fonte de lucro, desconsiderando a biodiversidade, a cultura e a relação das comunidades com a </w:t>
      </w:r>
      <w:r>
        <w:lastRenderedPageBreak/>
        <w:t>natureza em suas regiões, bem como o futuro das próximas gerações. Garimpeiros, madeireiros e grileiros são exemplos típicos desse grupo (Kopenawa; Albert, 2015).</w:t>
      </w:r>
    </w:p>
    <w:p w14:paraId="799BC148" w14:textId="77777777" w:rsidR="006F1157" w:rsidRDefault="00000000">
      <w:pPr>
        <w:ind w:firstLine="720"/>
      </w:pPr>
      <w:r>
        <w:t>O livro também destaca a importância de políticas públicas que protejam os territórios indígenas e promovam a conservação ambiental. É fundamental que haja uma maior conscientização e ação coletiva para enfrentar a crise ambiental e garantir um futuro sustentável para as próximas gerações. A mensagem central é clara: devemos aprender a viver em harmonia com a natureza, ou enfrentaremos consequências catastróficas.</w:t>
      </w:r>
    </w:p>
    <w:p w14:paraId="6752E050" w14:textId="77777777" w:rsidR="006F1157" w:rsidRDefault="00000000">
      <w:pPr>
        <w:ind w:firstLine="720"/>
      </w:pPr>
      <w:r>
        <w:t>Infelizmente, muitas vezes essas condutas e noções são apoiadas pelo próprio governo brasileiro, que tem a obrigação de preservar o meio ambiente. As políticas públicas frequentemente legitimam tais ações sob o pretexto de progresso econômico, ignorando os impactos negativos. Dessa forma, o governo assume um papel de omissão e conivência em relação aos crimes ambientais.</w:t>
      </w:r>
    </w:p>
    <w:p w14:paraId="71745253" w14:textId="77777777" w:rsidR="006F1157" w:rsidRDefault="00000000">
      <w:pPr>
        <w:ind w:firstLine="720"/>
        <w:rPr>
          <w:rFonts w:ascii="Roboto" w:eastAsia="Roboto" w:hAnsi="Roboto" w:cs="Roboto"/>
          <w:color w:val="0A0A0A"/>
          <w:shd w:val="clear" w:color="auto" w:fill="FEFEFE"/>
        </w:rPr>
      </w:pPr>
      <w:r>
        <w:t xml:space="preserve"> Como formas de enfrentamento a atual crise civilizatória, observamos historicamente o surgimento</w:t>
      </w:r>
      <w:r>
        <w:rPr>
          <w:color w:val="0070C0"/>
        </w:rPr>
        <w:t xml:space="preserve"> </w:t>
      </w:r>
      <w:r>
        <w:t>de movimentos e linhas de pensamento, no Brasil destacam-se alguns movimentos, como a Comissão Pastoral da Terra (CPT), que surgiu em 1975 durante o período da ditadura militar, em resposta à dura exploração de trabalhadores e às constantes expulsões e tomadas de terra dessas pessoas. Defende a autonomia dos povos, valorizando a realidade específica de cada região do Brasil, e tem um papel importante na luta pelo direito ao meio ambiente, trabalhando na defesa dos direitos dos trabalhadores rurais e contra a exploração predatória da terra, incluindo a mineração. Outro movimento é o dos Atingidos por Barragens (MAB), que surge na década de 1980, como resposta às constantes agressões e impactos sofridos, principalmente nas implementações de hidrelétricas. Inicialmente, começou como uma organização local e regional, mas depois ganhou força e se tornou hoje movimento de luta nacional, lutando pelos direitos dos atingidos, com o objetivo de "organizar os atingidos por barragens (antes, durante ou depois da construção dos empreendimentos)" (MAB, 2025).</w:t>
      </w:r>
    </w:p>
    <w:p w14:paraId="16871E42" w14:textId="77777777" w:rsidR="006F1157" w:rsidRDefault="00000000">
      <w:pPr>
        <w:ind w:firstLine="720"/>
      </w:pPr>
      <w:proofErr w:type="gramStart"/>
      <w:r>
        <w:t>Um dos mais recentes porém</w:t>
      </w:r>
      <w:proofErr w:type="gramEnd"/>
      <w:r>
        <w:t xml:space="preserve"> de grande importância é o Movimento pela Soberania Popular na Mineração (MAM) atua na defesa dos direitos dos povos e comunidades que são impactados pela atividade mineradora no Brasil. Originado como reação ao aumento de conflitos e violações de direitos humanos relacionados à expansão da mineração, especialmente na Amazônia, o MAM começou a se organizar em 2012 no Pará. Sua missão é articular e fortalecer as comunidades diretamente </w:t>
      </w:r>
      <w:r>
        <w:lastRenderedPageBreak/>
        <w:t xml:space="preserve">afetadas por esses projetos — sejam indígenas, quilombolas, ribeirinhas, camponesas ou urbanas. O objetivo é dar voz a esses grupos, que muitas vezes enfrentam remoções forçadas, contaminação do meio ambiente (água e solo), desmatamento e a perda de seus modos de vida tradicionais. Além disso, luta pela soberania popular sobre os recursos minerais, defendendo que as decisões sobre a exploração, o destino e o uso desses recursos devem ser </w:t>
      </w:r>
      <w:proofErr w:type="gramStart"/>
      <w:r>
        <w:t>tomadas</w:t>
      </w:r>
      <w:proofErr w:type="gramEnd"/>
      <w:r>
        <w:t xml:space="preserve"> pelos próprios povos e pelo Estado brasileiro. Essas decisões precisam levar em conta o interesse coletivo, a proteção do meio ambiente e os direitos humanos, e não apenas os lucros do capital privado.</w:t>
      </w:r>
    </w:p>
    <w:p w14:paraId="58A0973A" w14:textId="77777777" w:rsidR="006F1157" w:rsidRDefault="00000000">
      <w:pPr>
        <w:ind w:firstLine="720"/>
      </w:pPr>
      <w:r>
        <w:t xml:space="preserve">Outra corrente de pensamento relevante é o ecossocialismo proposto por </w:t>
      </w:r>
      <w:proofErr w:type="spellStart"/>
      <w:r>
        <w:t>Lowy</w:t>
      </w:r>
      <w:proofErr w:type="spellEnd"/>
      <w:r>
        <w:t xml:space="preserve"> (2013). Ele defende que a preservação da natureza e a igualdade social estão intrinsecamente ligadas, e que somente uma transformação radical e democrática pode assegurar um futuro sustentável. Adicionalmente, a perspectiva da “ecologia dos pobres”, concebida como uma ecologia que transcende as lógicas do mercado e do Estado, manifesta-se em uma abordagem mais radical e emerge da experiência intrínseca das populações marginalizadas em sua interação com o meio ambiente.</w:t>
      </w:r>
    </w:p>
    <w:p w14:paraId="23D67054" w14:textId="77777777" w:rsidR="006F1157" w:rsidRDefault="00000000">
      <w:pPr>
        <w:ind w:firstLine="720"/>
        <w:sectPr w:rsidR="006F1157">
          <w:headerReference w:type="default" r:id="rId19"/>
          <w:footerReference w:type="default" r:id="rId20"/>
          <w:footerReference w:type="first" r:id="rId21"/>
          <w:pgSz w:w="11910" w:h="16840"/>
          <w:pgMar w:top="1133" w:right="1700" w:bottom="1700" w:left="1133" w:header="720" w:footer="0" w:gutter="0"/>
          <w:pgNumType w:start="12"/>
          <w:cols w:space="720"/>
        </w:sectPr>
      </w:pPr>
      <w:r>
        <w:t>Contrariamente à relação de alienação imposta pelo sistema capitalista, essa ecologia se desenvolve no enfrentamento das lutas cotidianas pela sobrevivência, fomentando uma consciência voltada para a conservação dos recursos naturais. Nesse contexto, as lutas ambientais se articulam como um tensionamento do sistema capitalista, projetam a formulação de políticas ambientais com foco em soluções locais (Alier, 2007).</w:t>
      </w:r>
    </w:p>
    <w:p w14:paraId="749FFB56" w14:textId="77777777" w:rsidR="006F1157" w:rsidRDefault="00000000">
      <w:pPr>
        <w:pStyle w:val="Ttulo1"/>
        <w:pBdr>
          <w:top w:val="none" w:sz="0" w:space="0" w:color="000000"/>
          <w:left w:val="none" w:sz="0" w:space="0" w:color="000000"/>
          <w:bottom w:val="none" w:sz="0" w:space="0" w:color="000000"/>
          <w:right w:val="none" w:sz="0" w:space="0" w:color="000000"/>
          <w:between w:val="none" w:sz="0" w:space="0" w:color="000000"/>
        </w:pBdr>
        <w:spacing w:before="240" w:after="240" w:line="360" w:lineRule="auto"/>
        <w:ind w:firstLine="0"/>
        <w:rPr>
          <w:rFonts w:ascii="Arial" w:eastAsia="Arial" w:hAnsi="Arial" w:cs="Arial"/>
          <w:b/>
          <w:color w:val="101218"/>
          <w:sz w:val="24"/>
          <w:szCs w:val="24"/>
        </w:rPr>
      </w:pPr>
      <w:bookmarkStart w:id="5" w:name="_leta7w4u37l0" w:colFirst="0" w:colLast="0"/>
      <w:bookmarkEnd w:id="5"/>
      <w:r>
        <w:rPr>
          <w:rFonts w:ascii="Arial" w:eastAsia="Arial" w:hAnsi="Arial" w:cs="Arial"/>
          <w:b/>
          <w:color w:val="101218"/>
          <w:sz w:val="24"/>
          <w:szCs w:val="24"/>
        </w:rPr>
        <w:lastRenderedPageBreak/>
        <w:t>CAPÍTULO II: Impactos ambientais causados por mineradoras no Brasil e as legislações vigentes: o caso Braskem</w:t>
      </w:r>
    </w:p>
    <w:p w14:paraId="387A149E" w14:textId="77777777" w:rsidR="006F1157" w:rsidRDefault="006F1157">
      <w:pPr>
        <w:keepNext/>
        <w:keepLines/>
        <w:ind w:left="142" w:firstLine="0"/>
        <w:rPr>
          <w:b/>
          <w:smallCaps/>
        </w:rPr>
      </w:pPr>
      <w:bookmarkStart w:id="6" w:name="_7cm31adcnnxf" w:colFirst="0" w:colLast="0"/>
      <w:bookmarkEnd w:id="6"/>
    </w:p>
    <w:p w14:paraId="3E75CD56" w14:textId="77777777" w:rsidR="006F1157" w:rsidRDefault="00000000">
      <w:pPr>
        <w:pStyle w:val="Ttulo2"/>
        <w:pBdr>
          <w:top w:val="none" w:sz="0" w:space="0" w:color="000000"/>
          <w:left w:val="none" w:sz="0" w:space="0" w:color="000000"/>
          <w:bottom w:val="none" w:sz="0" w:space="0" w:color="000000"/>
          <w:right w:val="none" w:sz="0" w:space="0" w:color="000000"/>
          <w:between w:val="none" w:sz="0" w:space="0" w:color="000000"/>
        </w:pBdr>
        <w:spacing w:before="0" w:after="0"/>
        <w:ind w:left="142" w:firstLine="0"/>
        <w:rPr>
          <w:rFonts w:ascii="Arial" w:eastAsia="Arial" w:hAnsi="Arial" w:cs="Arial"/>
          <w:color w:val="000000"/>
          <w:sz w:val="24"/>
          <w:szCs w:val="24"/>
        </w:rPr>
      </w:pPr>
      <w:r>
        <w:rPr>
          <w:rFonts w:ascii="Arial" w:eastAsia="Arial" w:hAnsi="Arial" w:cs="Arial"/>
          <w:color w:val="000000"/>
          <w:sz w:val="24"/>
          <w:szCs w:val="24"/>
        </w:rPr>
        <w:t>2.1 A Legislação Sobre Impacto Ambiental</w:t>
      </w:r>
    </w:p>
    <w:p w14:paraId="48533136" w14:textId="77777777" w:rsidR="006F1157" w:rsidRDefault="006F1157">
      <w:pPr>
        <w:spacing w:line="240" w:lineRule="auto"/>
        <w:ind w:firstLine="720"/>
      </w:pPr>
    </w:p>
    <w:p w14:paraId="3A93BDB5" w14:textId="77777777" w:rsidR="006F1157" w:rsidRDefault="00000000">
      <w:pPr>
        <w:spacing w:line="240" w:lineRule="auto"/>
        <w:ind w:firstLine="720"/>
      </w:pPr>
      <w:r>
        <w:t>Definido pelo Conselho do Nacional do Meio Ambiente (CONAMA), impacto ambiental pode ser:</w:t>
      </w:r>
    </w:p>
    <w:p w14:paraId="50E1A178" w14:textId="77777777" w:rsidR="006F1157" w:rsidRDefault="006F1157">
      <w:pPr>
        <w:spacing w:line="240" w:lineRule="auto"/>
        <w:ind w:firstLine="720"/>
      </w:pPr>
    </w:p>
    <w:p w14:paraId="7AFC54D4" w14:textId="77777777" w:rsidR="006F1157" w:rsidRDefault="00000000">
      <w:pPr>
        <w:spacing w:before="200" w:line="240" w:lineRule="auto"/>
        <w:ind w:left="2880" w:firstLine="0"/>
        <w:rPr>
          <w:sz w:val="20"/>
          <w:szCs w:val="20"/>
        </w:rPr>
      </w:pPr>
      <w:r>
        <w:rPr>
          <w:sz w:val="20"/>
          <w:szCs w:val="20"/>
        </w:rPr>
        <w:t>Art. 1º - Para efeito desta Resolução, considera-se impacto ambiental qualquer alteração das propriedades físicas, químicas e biológicas do meio ambiente, causada por qualquer forma de matéria ou energia resultante das atividades humanas que, direta ou indiretamente, afetam: a saúde, a segurança e o bem-estar da população; as atividades sociais e econômicas; a biota; as condições estéticas e sanitárias do meio ambiente; a qualidade dos recursos ambientais.</w:t>
      </w:r>
    </w:p>
    <w:p w14:paraId="3D4F39DC" w14:textId="77777777" w:rsidR="006F1157" w:rsidRDefault="006F1157">
      <w:pPr>
        <w:spacing w:line="240" w:lineRule="auto"/>
        <w:ind w:firstLine="0"/>
      </w:pPr>
    </w:p>
    <w:p w14:paraId="236B75AE" w14:textId="77777777" w:rsidR="006F1157" w:rsidRDefault="00000000">
      <w:pPr>
        <w:ind w:firstLine="720"/>
      </w:pPr>
      <w:r>
        <w:t xml:space="preserve"> Um dos habituais impactos da mineração é o desmatamento das áreas onde a extração ocorre. A remoção da vegetação e do solo superficial leva à perda de fertilidade e aumento da erosão. Junto com a deposição inadequada de rejeitos, também causa contaminação do solo. </w:t>
      </w:r>
    </w:p>
    <w:p w14:paraId="6C8E55FF" w14:textId="77777777" w:rsidR="006F1157" w:rsidRDefault="00000000">
      <w:pPr>
        <w:ind w:firstLine="720"/>
      </w:pPr>
      <w:r>
        <w:t xml:space="preserve">Esses processos podem causar vários problemas, como o assoreamento de rios e fontes de água, que ocorre quando sedimentos se acumulam nos rios, dificultando o fluxo da água. Como resultado, há um aumento na probabilidade de enchentes, uma queda na qualidade da água usada para consumo e também um impacto negativo na fauna (Geolnova,2024). </w:t>
      </w:r>
    </w:p>
    <w:p w14:paraId="2B8603E9" w14:textId="77777777" w:rsidR="006F1157" w:rsidRDefault="00000000">
      <w:pPr>
        <w:ind w:firstLine="720"/>
      </w:pPr>
      <w:r>
        <w:t>Assim como a arenização e desertificação de áreas, causadas também pela degradação do solo, ocorre a remoção da vegetação, que funciona como uma proteção natural para o solo, processo muito comum no tipo de mineração de superfície (lavra a céu aberto), usada na extração de minerais próximos da superfície (FPMIN, 2024).</w:t>
      </w:r>
    </w:p>
    <w:p w14:paraId="4F50C741" w14:textId="77777777" w:rsidR="006F1157" w:rsidRDefault="00000000">
      <w:pPr>
        <w:ind w:firstLine="720"/>
      </w:pPr>
      <w:r>
        <w:t xml:space="preserve">Há também a poluição dos corpos d'água, devido à criação de lama e à dissolução de substâncias químicas, o que leva à contaminação e ao rebaixamento do lençol freático durante a extração do minério, ocasionando perda na qualidade e na quantidade da água. Além disso, a poluição atmosférica é agravada pelo uso de grandes máquinas, resultando na contaminação do solo e dos recursos hídricos, prejudicando a biodiversidade local. </w:t>
      </w:r>
    </w:p>
    <w:p w14:paraId="68F8D8A2" w14:textId="77777777" w:rsidR="006F1157" w:rsidRDefault="00000000">
      <w:pPr>
        <w:ind w:firstLine="720"/>
      </w:pPr>
      <w:r>
        <w:lastRenderedPageBreak/>
        <w:t>Um estudo global realizado pela Universidade de Economia e Negócios de Viena e da Universidade Clark, entre 2000 e 2019, indicou que a mineração industrial contribuiu diretamente para a perda de 3.464 quilômetros quadrados de florestas tropicais, sendo o Brasil um dos quatro países com maior índice de perda. Embora a mineração represente cerca de 1% do desmatamento no Brasil, o impacto indireto, que inclui a construção de estradas e outras infraestruturas relacionadas, também é significativo (Revista Veja, 2022).</w:t>
      </w:r>
    </w:p>
    <w:p w14:paraId="2D9BBEC1" w14:textId="77777777" w:rsidR="006F1157" w:rsidRDefault="00000000">
      <w:pPr>
        <w:ind w:firstLine="720"/>
        <w:rPr>
          <w:sz w:val="20"/>
          <w:szCs w:val="20"/>
        </w:rPr>
      </w:pPr>
      <w:r>
        <w:t>No Brasil, a Lei responsável pela legislação ambiental é a Lei no 6.938 de 1981 dispõe sobre a Política Nacional do Meio Ambiente, definindo princípios e objetivos voltados para a preservação, conservação e recuperação do meio ambiente. Além disso, estrutura um sistema que articula os órgãos ambientais nas esferas federal, estadual e municipal, promovendo a coordenação e execução de políticas públicas voltadas à proteção e gestão ambiental, por meio do Sistema Nacional do Meio Ambiente (SISNAMA). Em seu Art. 3º, a lei apresenta definições importantes, como:</w:t>
      </w:r>
    </w:p>
    <w:p w14:paraId="4AF1CE46" w14:textId="77777777" w:rsidR="006F1157" w:rsidRDefault="00000000">
      <w:pPr>
        <w:spacing w:line="240" w:lineRule="auto"/>
        <w:ind w:left="2267" w:firstLine="850"/>
        <w:rPr>
          <w:sz w:val="20"/>
          <w:szCs w:val="20"/>
        </w:rPr>
      </w:pPr>
      <w:r>
        <w:rPr>
          <w:sz w:val="20"/>
          <w:szCs w:val="20"/>
        </w:rPr>
        <w:t xml:space="preserve">I - </w:t>
      </w:r>
      <w:proofErr w:type="gramStart"/>
      <w:r>
        <w:rPr>
          <w:sz w:val="20"/>
          <w:szCs w:val="20"/>
        </w:rPr>
        <w:t>meio</w:t>
      </w:r>
      <w:proofErr w:type="gramEnd"/>
      <w:r>
        <w:rPr>
          <w:sz w:val="20"/>
          <w:szCs w:val="20"/>
        </w:rPr>
        <w:t xml:space="preserve"> ambiente, o conjunto de condições, leis, influências e interações de ordem física, química e biológica, que permite, abriga e rege a vida em todas as suas formas;</w:t>
      </w:r>
    </w:p>
    <w:p w14:paraId="39833D4E" w14:textId="77777777" w:rsidR="006F1157" w:rsidRDefault="00000000">
      <w:pPr>
        <w:spacing w:line="240" w:lineRule="auto"/>
        <w:ind w:left="2267" w:firstLine="850"/>
        <w:rPr>
          <w:sz w:val="20"/>
          <w:szCs w:val="20"/>
        </w:rPr>
      </w:pPr>
      <w:r>
        <w:rPr>
          <w:sz w:val="20"/>
          <w:szCs w:val="20"/>
        </w:rPr>
        <w:t xml:space="preserve">II - </w:t>
      </w:r>
      <w:proofErr w:type="gramStart"/>
      <w:r>
        <w:rPr>
          <w:sz w:val="20"/>
          <w:szCs w:val="20"/>
        </w:rPr>
        <w:t>degradação</w:t>
      </w:r>
      <w:proofErr w:type="gramEnd"/>
      <w:r>
        <w:rPr>
          <w:sz w:val="20"/>
          <w:szCs w:val="20"/>
        </w:rPr>
        <w:t xml:space="preserve"> da qualidade ambiental, a alteração adversa das características do meio ambiente;</w:t>
      </w:r>
    </w:p>
    <w:p w14:paraId="7AD3A60F" w14:textId="77777777" w:rsidR="006F1157" w:rsidRDefault="00000000">
      <w:pPr>
        <w:spacing w:line="240" w:lineRule="auto"/>
        <w:ind w:left="2267" w:firstLine="850"/>
        <w:rPr>
          <w:sz w:val="20"/>
          <w:szCs w:val="20"/>
        </w:rPr>
      </w:pPr>
      <w:r>
        <w:rPr>
          <w:sz w:val="20"/>
          <w:szCs w:val="20"/>
        </w:rPr>
        <w:t>III - poluição, a degradação da qualidade ambiental resultante de atividades que direta ou indiretamente:</w:t>
      </w:r>
    </w:p>
    <w:p w14:paraId="24968DA7" w14:textId="77777777" w:rsidR="006F1157" w:rsidRDefault="00000000">
      <w:pPr>
        <w:spacing w:line="240" w:lineRule="auto"/>
        <w:ind w:left="2267" w:firstLine="850"/>
        <w:rPr>
          <w:sz w:val="20"/>
          <w:szCs w:val="20"/>
        </w:rPr>
      </w:pPr>
      <w:r>
        <w:rPr>
          <w:sz w:val="20"/>
          <w:szCs w:val="20"/>
        </w:rPr>
        <w:t>a) prejudiquem a saúde, a segurança e o bem-estar da população;</w:t>
      </w:r>
    </w:p>
    <w:p w14:paraId="3EC5116A" w14:textId="77777777" w:rsidR="006F1157" w:rsidRDefault="00000000">
      <w:pPr>
        <w:spacing w:line="240" w:lineRule="auto"/>
        <w:ind w:left="2267" w:firstLine="850"/>
        <w:rPr>
          <w:sz w:val="20"/>
          <w:szCs w:val="20"/>
        </w:rPr>
      </w:pPr>
      <w:r>
        <w:rPr>
          <w:sz w:val="20"/>
          <w:szCs w:val="20"/>
        </w:rPr>
        <w:t>b) criem condições adversas às atividades sociais e econômicas;</w:t>
      </w:r>
    </w:p>
    <w:p w14:paraId="2939EFDE" w14:textId="77777777" w:rsidR="006F1157" w:rsidRDefault="00000000">
      <w:pPr>
        <w:spacing w:line="240" w:lineRule="auto"/>
        <w:ind w:left="2267" w:firstLine="850"/>
        <w:rPr>
          <w:sz w:val="20"/>
          <w:szCs w:val="20"/>
        </w:rPr>
      </w:pPr>
      <w:r>
        <w:rPr>
          <w:sz w:val="20"/>
          <w:szCs w:val="20"/>
        </w:rPr>
        <w:t>c) afetem desfavoravelmente a biota;</w:t>
      </w:r>
    </w:p>
    <w:p w14:paraId="2EB3E1C1" w14:textId="77777777" w:rsidR="006F1157" w:rsidRDefault="00000000">
      <w:pPr>
        <w:spacing w:line="240" w:lineRule="auto"/>
        <w:ind w:left="2267" w:firstLine="850"/>
        <w:rPr>
          <w:sz w:val="20"/>
          <w:szCs w:val="20"/>
        </w:rPr>
      </w:pPr>
      <w:r>
        <w:rPr>
          <w:sz w:val="20"/>
          <w:szCs w:val="20"/>
        </w:rPr>
        <w:t>d) afetem as condições estéticas ou sanitárias do meio ambiente;</w:t>
      </w:r>
    </w:p>
    <w:p w14:paraId="45E8753E" w14:textId="77777777" w:rsidR="006F1157" w:rsidRDefault="00000000">
      <w:pPr>
        <w:spacing w:line="240" w:lineRule="auto"/>
        <w:ind w:left="2267" w:firstLine="850"/>
        <w:rPr>
          <w:sz w:val="20"/>
          <w:szCs w:val="20"/>
        </w:rPr>
      </w:pPr>
      <w:r>
        <w:rPr>
          <w:sz w:val="20"/>
          <w:szCs w:val="20"/>
        </w:rPr>
        <w:t>e) lancem matérias ou energia em desacordo com os padrões ambientais estabelecidos;</w:t>
      </w:r>
    </w:p>
    <w:p w14:paraId="01E693FC" w14:textId="77777777" w:rsidR="006F1157" w:rsidRDefault="00000000">
      <w:pPr>
        <w:spacing w:line="240" w:lineRule="auto"/>
        <w:ind w:left="2267" w:firstLine="850"/>
        <w:rPr>
          <w:sz w:val="20"/>
          <w:szCs w:val="20"/>
        </w:rPr>
      </w:pPr>
      <w:r>
        <w:rPr>
          <w:sz w:val="20"/>
          <w:szCs w:val="20"/>
        </w:rPr>
        <w:t xml:space="preserve">IV - </w:t>
      </w:r>
      <w:proofErr w:type="gramStart"/>
      <w:r>
        <w:rPr>
          <w:sz w:val="20"/>
          <w:szCs w:val="20"/>
        </w:rPr>
        <w:t>poluidor</w:t>
      </w:r>
      <w:proofErr w:type="gramEnd"/>
      <w:r>
        <w:rPr>
          <w:sz w:val="20"/>
          <w:szCs w:val="20"/>
        </w:rPr>
        <w:t>, a pessoa física ou jurídica, de direito público ou privado, responsável, direta ou indiretamente, por atividade causadora de degradação ambiental;</w:t>
      </w:r>
    </w:p>
    <w:p w14:paraId="05C7D077" w14:textId="77777777" w:rsidR="006F1157" w:rsidRDefault="00000000">
      <w:pPr>
        <w:spacing w:line="240" w:lineRule="auto"/>
        <w:ind w:left="2267" w:firstLine="850"/>
        <w:rPr>
          <w:sz w:val="20"/>
          <w:szCs w:val="20"/>
        </w:rPr>
      </w:pPr>
      <w:r>
        <w:rPr>
          <w:sz w:val="20"/>
          <w:szCs w:val="20"/>
        </w:rPr>
        <w:t xml:space="preserve">V - </w:t>
      </w:r>
      <w:proofErr w:type="gramStart"/>
      <w:r>
        <w:rPr>
          <w:sz w:val="20"/>
          <w:szCs w:val="20"/>
        </w:rPr>
        <w:t>recursos</w:t>
      </w:r>
      <w:proofErr w:type="gramEnd"/>
      <w:r>
        <w:rPr>
          <w:sz w:val="20"/>
          <w:szCs w:val="20"/>
        </w:rPr>
        <w:t xml:space="preserve"> ambientais: a atmosfera, as águas interiores, superficiais e subterrâneas, os estuários, o mar territorial, o solo, o subsolo, os elementos da biosfera, a fauna e a flora (Brasil,1983).</w:t>
      </w:r>
    </w:p>
    <w:p w14:paraId="5D951543" w14:textId="77777777" w:rsidR="006F1157" w:rsidRDefault="006F1157">
      <w:pPr>
        <w:spacing w:line="240" w:lineRule="auto"/>
        <w:ind w:left="2267" w:firstLine="850"/>
        <w:rPr>
          <w:sz w:val="20"/>
          <w:szCs w:val="20"/>
        </w:rPr>
      </w:pPr>
    </w:p>
    <w:p w14:paraId="3B5D865E" w14:textId="77777777" w:rsidR="006F1157" w:rsidRDefault="00000000">
      <w:pPr>
        <w:pBdr>
          <w:top w:val="nil"/>
          <w:left w:val="nil"/>
          <w:bottom w:val="nil"/>
          <w:right w:val="nil"/>
          <w:between w:val="nil"/>
        </w:pBdr>
        <w:ind w:firstLine="720"/>
      </w:pPr>
      <w:r>
        <w:t>Ela estabelece que o Conselho Nacional do Meio Ambiente é órgão fundamental na definição de diretrizes e padrões a serem seguidos pelas empresas, determinando que estas sejam cumpridas conforme a legislação ambiental (BRASIL,1983).</w:t>
      </w:r>
    </w:p>
    <w:p w14:paraId="0DF8A94E" w14:textId="77777777" w:rsidR="006F1157" w:rsidRDefault="00000000">
      <w:pPr>
        <w:pBdr>
          <w:top w:val="nil"/>
          <w:left w:val="nil"/>
          <w:bottom w:val="nil"/>
          <w:right w:val="nil"/>
          <w:between w:val="nil"/>
        </w:pBdr>
        <w:ind w:firstLine="720"/>
      </w:pPr>
      <w:r>
        <w:t xml:space="preserve">Atuando em conjunto com o CONAMA, tem o Instituto Brasileiro do Meio Ambiente e dos Recursos Naturais Renováveis, criado em 1989 com intuito de fortalecer o processo de gestão na área, segue “objetivos institucionais relativos ao licenciamento ambiental, ao controle da qualidade ambiental, à autorização de uso </w:t>
      </w:r>
      <w:r>
        <w:lastRenderedPageBreak/>
        <w:t>dos recursos naturais e à fiscalização, monitoramento e controle ambiental” (BRASIL,1989), tendo como principais atuações:</w:t>
      </w:r>
    </w:p>
    <w:p w14:paraId="1783D10E" w14:textId="77777777" w:rsidR="006F1157" w:rsidRDefault="00000000">
      <w:pPr>
        <w:pBdr>
          <w:top w:val="nil"/>
          <w:left w:val="nil"/>
          <w:bottom w:val="nil"/>
          <w:right w:val="nil"/>
          <w:between w:val="nil"/>
        </w:pBdr>
        <w:spacing w:before="200" w:line="240" w:lineRule="auto"/>
        <w:ind w:left="2267" w:firstLine="850"/>
        <w:rPr>
          <w:sz w:val="20"/>
          <w:szCs w:val="20"/>
        </w:rPr>
      </w:pPr>
      <w:r>
        <w:rPr>
          <w:sz w:val="20"/>
          <w:szCs w:val="20"/>
        </w:rPr>
        <w:t>I. Exercer o poder de polícia ambiental;</w:t>
      </w:r>
    </w:p>
    <w:p w14:paraId="36F7D702" w14:textId="77777777" w:rsidR="006F1157" w:rsidRDefault="00000000">
      <w:pPr>
        <w:pBdr>
          <w:top w:val="nil"/>
          <w:left w:val="nil"/>
          <w:bottom w:val="nil"/>
          <w:right w:val="nil"/>
          <w:between w:val="nil"/>
        </w:pBdr>
        <w:spacing w:before="200" w:line="240" w:lineRule="auto"/>
        <w:ind w:left="2267" w:firstLine="850"/>
        <w:rPr>
          <w:sz w:val="20"/>
          <w:szCs w:val="20"/>
        </w:rPr>
      </w:pPr>
      <w:r>
        <w:rPr>
          <w:sz w:val="20"/>
          <w:szCs w:val="20"/>
        </w:rPr>
        <w:t>II. Executar ações das políticas nacionais de meio ambiente, referentes às atribuições federais, relativas ao licenciamento ambiental, ao controle da qualidade ambiental, à autorização de uso dos recursos naturais e à fiscalização, monitoramento e controle ambiental, observadas as diretrizes emanadas do Ministério do Meio Ambiente; e</w:t>
      </w:r>
    </w:p>
    <w:p w14:paraId="5D004828" w14:textId="77777777" w:rsidR="006F1157" w:rsidRDefault="00000000">
      <w:pPr>
        <w:pBdr>
          <w:top w:val="nil"/>
          <w:left w:val="nil"/>
          <w:bottom w:val="nil"/>
          <w:right w:val="nil"/>
          <w:between w:val="nil"/>
        </w:pBdr>
        <w:spacing w:before="200" w:line="240" w:lineRule="auto"/>
        <w:ind w:left="2267" w:firstLine="850"/>
        <w:rPr>
          <w:sz w:val="20"/>
          <w:szCs w:val="20"/>
        </w:rPr>
      </w:pPr>
      <w:r>
        <w:rPr>
          <w:sz w:val="20"/>
          <w:szCs w:val="20"/>
        </w:rPr>
        <w:t>III. Executar as ações supletivas de competência da União, de conformidade com a legislação ambiental vigente (Brasil,1989).</w:t>
      </w:r>
    </w:p>
    <w:p w14:paraId="6EDD1DF7" w14:textId="77777777" w:rsidR="006F1157" w:rsidRDefault="006F1157">
      <w:pPr>
        <w:pBdr>
          <w:top w:val="nil"/>
          <w:left w:val="nil"/>
          <w:bottom w:val="nil"/>
          <w:right w:val="nil"/>
          <w:between w:val="nil"/>
        </w:pBdr>
        <w:spacing w:before="200" w:line="240" w:lineRule="auto"/>
        <w:ind w:left="2267" w:firstLine="850"/>
        <w:rPr>
          <w:sz w:val="20"/>
          <w:szCs w:val="20"/>
        </w:rPr>
      </w:pPr>
    </w:p>
    <w:p w14:paraId="33D37B1A" w14:textId="77777777" w:rsidR="006F1157" w:rsidRDefault="00000000">
      <w:pPr>
        <w:pBdr>
          <w:top w:val="nil"/>
          <w:left w:val="nil"/>
          <w:bottom w:val="nil"/>
          <w:right w:val="nil"/>
          <w:between w:val="nil"/>
        </w:pBdr>
        <w:spacing w:before="200"/>
        <w:ind w:firstLine="720"/>
      </w:pPr>
      <w:r>
        <w:t xml:space="preserve">O Instituto tem um papel fundamental no tratamento de desastres ambientais. Ele verifica os danos causados e busca maneiras de minimizar esses impactos, tanto para as pessoas quanto para o meio ambiente. Além disso, coordena ações de controle e mobiliza recursos necessários. Também atua na responsabilização administrativa e civil, aplicando multas e sanções, e supervisiona a recuperação das áreas afetadas. </w:t>
      </w:r>
    </w:p>
    <w:p w14:paraId="53265D5A" w14:textId="77777777" w:rsidR="006F1157" w:rsidRDefault="00000000">
      <w:pPr>
        <w:pBdr>
          <w:top w:val="nil"/>
          <w:left w:val="nil"/>
          <w:bottom w:val="nil"/>
          <w:right w:val="nil"/>
          <w:between w:val="nil"/>
        </w:pBdr>
        <w:spacing w:before="200"/>
        <w:ind w:firstLine="720"/>
      </w:pPr>
      <w:r>
        <w:t xml:space="preserve">Como uma forma mais direta de ação frente às crises, temos a Lei nº 12.608, que institui a Política Nacional de Proteção e Defesa Civil, que conta com </w:t>
      </w:r>
      <w:r w:rsidRPr="004D58EB">
        <w:t xml:space="preserve">a </w:t>
      </w:r>
      <w:r>
        <w:t>atividade coordenada entre a União, os Estados, o Distrito Federal e os Municípios para prestar apoio às comunidades afetadas, abrangendo as ações de prevenção, mitigação, preparação, resposta e recuperação voltadas à proteção e defesa civil, onde, em seu artigo 12, estabelece:</w:t>
      </w:r>
    </w:p>
    <w:p w14:paraId="01D8156C"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Art. 12-C. Na iminência ou ocorrência de acidente ou desastre relacionado a seu empreendimento ou atividade, é dever do empreendedor:</w:t>
      </w:r>
    </w:p>
    <w:p w14:paraId="59BA8DE6"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 xml:space="preserve">II - </w:t>
      </w:r>
      <w:proofErr w:type="gramStart"/>
      <w:r>
        <w:rPr>
          <w:sz w:val="20"/>
          <w:szCs w:val="20"/>
        </w:rPr>
        <w:t>acompanhar e assessorar</w:t>
      </w:r>
      <w:proofErr w:type="gramEnd"/>
      <w:r>
        <w:rPr>
          <w:sz w:val="20"/>
          <w:szCs w:val="20"/>
        </w:rPr>
        <w:t xml:space="preserve"> tecnicamente o poder público em todas as ações de resposta ao desastre e garantir, em especial, o socorro e a assistência aos atingidos;</w:t>
      </w:r>
    </w:p>
    <w:p w14:paraId="64E29D33"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III - prover residência provisória aos atingidos e promover a reconstrução de residências destruídas ou danificadas pelo desastre ou, conforme o caso, custear as ações do poder público para promover o reassentamento e assegurar moradia definitiva em local adequado aos cidadãos que foram forçados a abandonar definitivamente suas habitações em razão do desastre;</w:t>
      </w:r>
    </w:p>
    <w:p w14:paraId="64B5ACE7"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 xml:space="preserve">IV - </w:t>
      </w:r>
      <w:proofErr w:type="gramStart"/>
      <w:r>
        <w:rPr>
          <w:sz w:val="20"/>
          <w:szCs w:val="20"/>
        </w:rPr>
        <w:t>oferecer</w:t>
      </w:r>
      <w:proofErr w:type="gramEnd"/>
      <w:r>
        <w:rPr>
          <w:sz w:val="20"/>
          <w:szCs w:val="20"/>
        </w:rPr>
        <w:t xml:space="preserve"> atendimento especializado aos atingidos, com vistas à plena reinclusão social;</w:t>
      </w:r>
    </w:p>
    <w:p w14:paraId="28B71208"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 xml:space="preserve">V - </w:t>
      </w:r>
      <w:proofErr w:type="gramStart"/>
      <w:r>
        <w:rPr>
          <w:sz w:val="20"/>
          <w:szCs w:val="20"/>
        </w:rPr>
        <w:t>recuperar</w:t>
      </w:r>
      <w:proofErr w:type="gramEnd"/>
      <w:r>
        <w:rPr>
          <w:sz w:val="20"/>
          <w:szCs w:val="20"/>
        </w:rPr>
        <w:t xml:space="preserve"> a área degradada e promover a reparação integral de danos civis e ambientais;</w:t>
      </w:r>
    </w:p>
    <w:p w14:paraId="123B76E7"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 xml:space="preserve">VI - </w:t>
      </w:r>
      <w:proofErr w:type="gramStart"/>
      <w:r>
        <w:rPr>
          <w:sz w:val="20"/>
          <w:szCs w:val="20"/>
        </w:rPr>
        <w:t>pagar</w:t>
      </w:r>
      <w:proofErr w:type="gramEnd"/>
      <w:r>
        <w:rPr>
          <w:sz w:val="20"/>
          <w:szCs w:val="20"/>
        </w:rPr>
        <w:t xml:space="preserve"> valor indenizatório ou prestar assistência prioritária e continuada à saúde física e mental dos atingidos por desastres, independentemente daquela prestada pelo poder público; e</w:t>
      </w:r>
    </w:p>
    <w:p w14:paraId="0E4D4607" w14:textId="77777777" w:rsidR="006F1157" w:rsidRDefault="00000000">
      <w:pPr>
        <w:pBdr>
          <w:top w:val="nil"/>
          <w:left w:val="nil"/>
          <w:bottom w:val="nil"/>
          <w:right w:val="nil"/>
          <w:between w:val="nil"/>
        </w:pBdr>
        <w:spacing w:line="240" w:lineRule="auto"/>
        <w:ind w:left="2267" w:firstLine="850"/>
        <w:rPr>
          <w:sz w:val="20"/>
          <w:szCs w:val="20"/>
        </w:rPr>
      </w:pPr>
      <w:r>
        <w:rPr>
          <w:sz w:val="20"/>
          <w:szCs w:val="20"/>
        </w:rPr>
        <w:t xml:space="preserve">VII - custear assessoria técnica independente, de caráter multidisciplinar, escolhida pelas comunidades atingidas e sem interferência do empreendedor, com o objetivo de orientá-las e de promover a sua </w:t>
      </w:r>
      <w:r>
        <w:rPr>
          <w:sz w:val="20"/>
          <w:szCs w:val="20"/>
        </w:rPr>
        <w:lastRenderedPageBreak/>
        <w:t>participação informada em todo o processo de reparação integral dos danos sofridos. (Brasil, 2012)</w:t>
      </w:r>
    </w:p>
    <w:p w14:paraId="4584204F" w14:textId="77777777" w:rsidR="006F1157" w:rsidRDefault="00000000">
      <w:pPr>
        <w:spacing w:before="240" w:after="240"/>
        <w:ind w:firstLine="720"/>
      </w:pPr>
      <w:r>
        <w:t>A Lei nº 9.605/98, popularmente conhecida como Lei de Crimes Ambientais, estabelece a legislação específica para essa área, regulamentando comportamentos prejudiciais ao meio ambiente e reunindo as punições administrativas e penais aplicáveis. Crimes ambientais consistem em ações ou atividades que provocam, direta ou indiretamente, degradação significativa do meio ambiente. No entanto, a implementação dessa lei enfrenta desafios, como a falta de fiscalização adequada, penas leves e conflitos de interesse entre o desenvolvimento econômico e a sustentabilidade (Pacheco, 2025).</w:t>
      </w:r>
    </w:p>
    <w:p w14:paraId="78D83F27" w14:textId="77777777" w:rsidR="006F1157" w:rsidRDefault="00000000">
      <w:pPr>
        <w:spacing w:before="240" w:after="240"/>
        <w:ind w:firstLine="720"/>
      </w:pPr>
      <w:bookmarkStart w:id="7" w:name="_nbhgyvwvzun5" w:colFirst="0" w:colLast="0"/>
      <w:bookmarkEnd w:id="7"/>
      <w:r>
        <w:t xml:space="preserve">No atual sistema capitalista em que vivemos, observa-se, com base na legislação ambiental como um todo, que, na prática, ocorre uma supremacia dos interesses particulares sobre os públicos. Órgãos governamentais, que deveriam fiscalizar e punir, frequentemente colocam a economia acima dos direitos ambientais, facilitando para empresas que se preocupam apenas com o lucro, em detrimento dos impactos no meio ambiente e na população (Verdiano </w:t>
      </w:r>
      <w:r>
        <w:rPr>
          <w:i/>
        </w:rPr>
        <w:t>et al</w:t>
      </w:r>
      <w:r>
        <w:t>., 2017).</w:t>
      </w:r>
    </w:p>
    <w:p w14:paraId="1AFBADD0" w14:textId="77777777" w:rsidR="006F1157" w:rsidRDefault="00000000">
      <w:pPr>
        <w:pStyle w:val="Ttulo2"/>
        <w:pBdr>
          <w:top w:val="none" w:sz="0" w:space="0" w:color="000000"/>
          <w:left w:val="none" w:sz="0" w:space="0" w:color="000000"/>
          <w:bottom w:val="none" w:sz="0" w:space="0" w:color="000000"/>
          <w:right w:val="none" w:sz="0" w:space="0" w:color="000000"/>
          <w:between w:val="none" w:sz="0" w:space="0" w:color="000000"/>
        </w:pBdr>
        <w:spacing w:before="0" w:after="0"/>
        <w:ind w:firstLine="0"/>
        <w:rPr>
          <w:rFonts w:ascii="Arial" w:eastAsia="Arial" w:hAnsi="Arial" w:cs="Arial"/>
          <w:color w:val="000000"/>
          <w:sz w:val="24"/>
          <w:szCs w:val="24"/>
        </w:rPr>
      </w:pPr>
      <w:r>
        <w:rPr>
          <w:rFonts w:ascii="Arial" w:eastAsia="Arial" w:hAnsi="Arial" w:cs="Arial"/>
          <w:b w:val="0"/>
          <w:color w:val="000000"/>
          <w:sz w:val="24"/>
          <w:szCs w:val="24"/>
        </w:rPr>
        <w:t xml:space="preserve"> </w:t>
      </w:r>
      <w:r>
        <w:rPr>
          <w:rFonts w:ascii="Arial" w:eastAsia="Arial" w:hAnsi="Arial" w:cs="Arial"/>
          <w:color w:val="000000"/>
          <w:sz w:val="24"/>
          <w:szCs w:val="24"/>
        </w:rPr>
        <w:t>2.2 Estabelecimento da Braskem, sua implementação em Maceió e os Impactos Ambientais verificados</w:t>
      </w:r>
    </w:p>
    <w:p w14:paraId="4447B4BE" w14:textId="77777777" w:rsidR="006F1157" w:rsidRDefault="00000000">
      <w:pPr>
        <w:ind w:firstLine="720"/>
        <w:rPr>
          <w:color w:val="0070C0"/>
        </w:rPr>
      </w:pPr>
      <w:r>
        <w:t>A exploração irregular de sal-gema, assim como a instalação de um polo industrial pela Braskem na capital de Alagoas, Maceió, teve início nos anos 70, na área da Lagoa do Mundaú. A mesma possui aproximadamente 24 km2, contém uma diversificada fauna aquática, sendo a principal fonte de renda para pescadores, assim como um grande ponto turístico para a cidade.</w:t>
      </w:r>
    </w:p>
    <w:p w14:paraId="0DEDAF00" w14:textId="77777777" w:rsidR="006F1157" w:rsidRDefault="00000000">
      <w:pPr>
        <w:ind w:firstLine="720"/>
        <w:rPr>
          <w:b/>
        </w:rPr>
      </w:pPr>
      <w:r>
        <w:t>No caso de Maceió, o então governador de Alagoas, Renan Filho</w:t>
      </w:r>
      <w:r>
        <w:rPr>
          <w:color w:val="0070C0"/>
        </w:rPr>
        <w:t xml:space="preserve"> </w:t>
      </w:r>
      <w:r>
        <w:t xml:space="preserve">(MDB, 2015-2022), mesmo após a publicação de um laudo que comprova a responsabilidade da Braskem, defendeu que a empresa continuasse suas atividades na cidade. Ele justificou sua posição com preocupações sobre a economia e expressou confiança na companhia, mesmo sabendo que ela havia sido multada em R$ 29 milhões pelo Instituto do Meio Ambiente (IMA) por apresentar dados falsos. O IMA também informou que concessões e renovações de licenças de extração ocorreram sem a presença de geólogos e profissionais qualificados. É importante destacar que Renan Filho já tinha um histórico de relação com a Braskem; segundo dados da Justiça Eleitoral, quando foi eleito para seu primeiro mandato em 2014, recebeu R$ 320 mil </w:t>
      </w:r>
      <w:r>
        <w:lastRenderedPageBreak/>
        <w:t>em doações de campanha da empresa e R$829 mil da Odebrecht, controladora da mineradora (Diário do Poder, 2019).</w:t>
      </w:r>
    </w:p>
    <w:p w14:paraId="725F3B89" w14:textId="77777777" w:rsidR="006F1157" w:rsidRDefault="00000000">
      <w:pPr>
        <w:ind w:firstLine="720"/>
      </w:pPr>
      <w:r>
        <w:t>Podemos considerar o evento como uma tragédia anunciada, pois desde a sua implementação na década</w:t>
      </w:r>
      <w:r>
        <w:rPr>
          <w:color w:val="0070C0"/>
        </w:rPr>
        <w:t xml:space="preserve"> </w:t>
      </w:r>
      <w:r>
        <w:t xml:space="preserve">1976, já haviam avisos sobre as consequências que poderiam surgir. A primeira oposição veio do então secretário do meio ambiente, José Geraldo Marques, que se manifestou contra a exploração, já que a fábrica ficaria em uma área de restinga, muito próxima à zona urbana. Como resultado, ele sofreu perseguição política e teve que deixar o estado. É importante destacar que, embora houvesse autorização para explorar as minas, não havia permissão para a instalação da fábrica de </w:t>
      </w:r>
      <w:proofErr w:type="spellStart"/>
      <w:r>
        <w:t>cloro-soda</w:t>
      </w:r>
      <w:proofErr w:type="spellEnd"/>
      <w:r>
        <w:rPr>
          <w:vertAlign w:val="superscript"/>
        </w:rPr>
        <w:footnoteReference w:id="2"/>
      </w:r>
      <w:r>
        <w:t>.</w:t>
      </w:r>
    </w:p>
    <w:p w14:paraId="4A7BDAE0" w14:textId="77777777" w:rsidR="006F1157" w:rsidRDefault="00000000">
      <w:pPr>
        <w:ind w:firstLine="720"/>
      </w:pPr>
      <w:r>
        <w:t xml:space="preserve">Através do decreto presidencial no 59.356, de 4 de outubro de 1966, a Braskem obteve autorização para pesquisar e extrair sal-gema. A insatisfação da população com a empresa teve início com a instalação da </w:t>
      </w:r>
      <w:proofErr w:type="spellStart"/>
      <w:r>
        <w:t>Salgema</w:t>
      </w:r>
      <w:proofErr w:type="spellEnd"/>
      <w:r>
        <w:t xml:space="preserve"> Indústrias Químicas na orla da praia do Pontal, próximo à lagoa do Mundaú, local hoje considerado um santuário ecológico, mas que o Governo</w:t>
      </w:r>
      <w:r>
        <w:rPr>
          <w:color w:val="0070C0"/>
        </w:rPr>
        <w:t xml:space="preserve"> </w:t>
      </w:r>
      <w:r>
        <w:t>Estadual da época designou como área industrial. Com o início e a continuidade das operações, a comunidade manifesta crescente descontentamento. As mobilizações ganharam maior força em 1985, devido aos planos de expansão das atividades, criação de um novo polo industrial e aumento da produção. Naquela ocasião, houve significativo apoio governamental às propostas, incluindo desapropriação de áreas para facilitar a formação do polo, além de incentivos fiscais e financeiros concedidos pelos governos estadual, municipal e federal.</w:t>
      </w:r>
    </w:p>
    <w:p w14:paraId="0C8890A1" w14:textId="77777777" w:rsidR="006F1157" w:rsidRDefault="00000000">
      <w:pPr>
        <w:ind w:firstLine="720"/>
      </w:pPr>
      <w:r>
        <w:t>Mesmo após o começo da extração, houve uma forte tensão política, de um lado a imprensa</w:t>
      </w:r>
      <w:r>
        <w:rPr>
          <w:vertAlign w:val="superscript"/>
        </w:rPr>
        <w:footnoteReference w:id="3"/>
      </w:r>
      <w:r>
        <w:rPr>
          <w:color w:val="0070C0"/>
        </w:rPr>
        <w:t xml:space="preserve"> </w:t>
      </w:r>
      <w:r>
        <w:t xml:space="preserve">e empresários a favor da ampliação da planta industrial e duplicação da produção, com o discurso de fortalecimento da economia, pressionando fortemente o governo para a aprovação, e do outro lado, grande parte da sociedade civil, como grupos, coletivos, movimentos e sindicatos contra, preocupados com os impactos ambientais. Nesse primeiro momento, a questão ambiental não estava no debate, a Política Nacional do Meio Ambiente só foi publicada em 1981, e o Conselho Estadual de Proteção ao Meio Ambiente (CEPRAM) foi criado em 1978. Claro, houve </w:t>
      </w:r>
      <w:r>
        <w:lastRenderedPageBreak/>
        <w:t>uma grande mobilização popular, mas não havia leis e instituições suficientes para dar suporte. Apesar da forte mobilização da sociedade contra a duplicação, em 1986, o governo do Estado de Alagoas concedeu a autorização para a duplicação (Histórias de Alagoas, 2019).</w:t>
      </w:r>
    </w:p>
    <w:p w14:paraId="6E212E60" w14:textId="77777777" w:rsidR="006F1157" w:rsidRDefault="00000000">
      <w:pPr>
        <w:ind w:firstLine="720"/>
      </w:pPr>
      <w:r>
        <w:t xml:space="preserve">Embora existam divergências sobre a legalidade e a autorização das atividades da empresa na região, é inegável que quatro décadas de extração mineral levaram a diversos problemas estruturais no local. A extração em larga escala de recursos naturais essenciais para a indústria petroquímica resultou na perda de residências para milhares de pessoas, revelando o lado negativo do desenvolvimento industrial em grande porte, sem um planejamento adequado e preocupação com os impactos (Universidade de Brasília, 2023). </w:t>
      </w:r>
    </w:p>
    <w:p w14:paraId="09FD1A6E" w14:textId="77777777" w:rsidR="006F1157" w:rsidRDefault="00000000">
      <w:pPr>
        <w:ind w:firstLine="720"/>
      </w:pPr>
      <w:r>
        <w:t xml:space="preserve">A extração inadequada de sal-gema causou sérios temores, fissuras, crateras e subsidência do solo afetando, principalmente, cinco bairros: Mutange, Pinheiro, Bebedouro, Bom Parto e Farol, o que gerou uma série de impactos socioeconômicos e ambientais, gerando o que é hoje considerado a maior tragédia ambiental em curso no país. (DPU,2023)  </w:t>
      </w:r>
    </w:p>
    <w:p w14:paraId="4DEBA3AF" w14:textId="77777777" w:rsidR="006F1157" w:rsidRDefault="00000000">
      <w:pPr>
        <w:ind w:firstLine="720"/>
      </w:pPr>
      <w:r>
        <w:t>Ao todo, a Braskem contava com 35 poços de extração, localizados próximo da região da Lagoa de Mundaú, no subsolo da área urbana. A causa da tragédia foi uma instabilidade. A região da exploração continha já uma falha geológica que junto de outros fatores, entre eles, a proximidade dos poços e largura que estava completamente fora dos padrões de segurança, fez com que as minas desabassem sobre si mesmas, como explica o geólogo Abel Galindo Marques, que participou da CPI da Braskem:</w:t>
      </w:r>
    </w:p>
    <w:p w14:paraId="63F3537A" w14:textId="77777777" w:rsidR="006F1157" w:rsidRDefault="00000000">
      <w:pPr>
        <w:spacing w:before="200" w:after="200" w:line="240" w:lineRule="auto"/>
        <w:ind w:left="2267" w:firstLine="0"/>
        <w:rPr>
          <w:sz w:val="20"/>
          <w:szCs w:val="20"/>
        </w:rPr>
      </w:pPr>
      <w:r>
        <w:rPr>
          <w:sz w:val="20"/>
          <w:szCs w:val="20"/>
        </w:rPr>
        <w:t>O teto delas cedeu. Eu tive acesso a cálculos sobre a resistência das rochas mostrando que o diâmetro admissível para as minas seria 53 metros e o diâmetro de ruptura, 70 metros, mas eles fizeram minas com 100 metros ou mais de diâmetro, e muito próximas. Algumas se juntaram em buracos onde caberia o estádio do Maracanã (Metrópolis, 2021)</w:t>
      </w:r>
      <w:r>
        <w:rPr>
          <w:sz w:val="20"/>
          <w:szCs w:val="20"/>
          <w:vertAlign w:val="superscript"/>
        </w:rPr>
        <w:footnoteReference w:id="4"/>
      </w:r>
      <w:r>
        <w:rPr>
          <w:sz w:val="20"/>
          <w:szCs w:val="20"/>
        </w:rPr>
        <w:t>.</w:t>
      </w:r>
    </w:p>
    <w:p w14:paraId="08D66689" w14:textId="77777777" w:rsidR="006F1157" w:rsidRDefault="00000000">
      <w:pPr>
        <w:ind w:firstLine="720"/>
      </w:pPr>
      <w:r>
        <w:t xml:space="preserve">As maiores consequências da má extração surgiram em fevereiro de 2018, após uma forte chuva. Começaram a surgir rachaduras em imóveis e casas, além de crateras nas ruas que aumentavam constantemente. A princípio, pensaram que se tratava de falhas nas construções. No mês seguinte, em março, foi registrado um </w:t>
      </w:r>
      <w:r>
        <w:lastRenderedPageBreak/>
        <w:t xml:space="preserve">tremor de magnitude 2.5 na escala </w:t>
      </w:r>
      <w:r>
        <w:rPr>
          <w:i/>
        </w:rPr>
        <w:t>Richter</w:t>
      </w:r>
      <w:r>
        <w:t xml:space="preserve"> no bairro do Pinheiro, intensificando os problemas não só lá, mas também nos bairros vizinhos.</w:t>
      </w:r>
    </w:p>
    <w:p w14:paraId="242848DF" w14:textId="77777777" w:rsidR="006F1157" w:rsidRDefault="00000000">
      <w:pPr>
        <w:ind w:firstLine="720"/>
      </w:pPr>
      <w:r>
        <w:t xml:space="preserve">Foi em maio de 2019 que, após estudos na área do Serviço Geológico do Brasil (SGB), publicou um laudo que ligava a causa dos problemas à extração de sal-gema. A Braskem se mostrou ativa para ajudar na investigação, porém, mesmo após o laudo, não admitiu a culpa no desastre, ocorrendo uma demora significativa com a paralisação de suas operações, só sendo realizado o fechamento dos poços em novembro do mesmo ano (BBC, 2023). </w:t>
      </w:r>
    </w:p>
    <w:p w14:paraId="38806835" w14:textId="77777777" w:rsidR="006F1157" w:rsidRDefault="00000000">
      <w:pPr>
        <w:ind w:firstLine="720"/>
      </w:pPr>
      <w:r>
        <w:t xml:space="preserve">Após o relatório decorrente das pesquisas na área, foi constatado inicialmente que o risco era maior nos bairros de Pinheiros, Bebedouro e Mutange. Contudo, com a constante desestabilização das cavernas subterrâneas já existentes nesses bairros, a amplificação das áreas de risco incluiu outras regiões vizinhas, </w:t>
      </w:r>
    </w:p>
    <w:p w14:paraId="312A80E3" w14:textId="77777777" w:rsidR="006F1157" w:rsidRDefault="00000000">
      <w:pPr>
        <w:ind w:firstLine="720"/>
        <w:rPr>
          <w:b/>
          <w:color w:val="EE0000"/>
          <w:sz w:val="20"/>
          <w:szCs w:val="20"/>
        </w:rPr>
      </w:pPr>
      <w:r>
        <w:t xml:space="preserve">Em junho do mesmo ano, iniciou-se a desocupação e a tentativa de realocação, com o foco inicial nos bairros que estavam em áreas de risco imediato devido ao afundamento do solo, só no bairro de Pinheiros foram mais 500 imóveis desocupados. No entanto, nos anos seguintes, com a continuidade desse afundamento, também se tornou urgente a desocupação nos bairros Bom Parto e </w:t>
      </w:r>
      <w:r>
        <w:rPr>
          <w:noProof/>
        </w:rPr>
        <w:drawing>
          <wp:anchor distT="114300" distB="114300" distL="114300" distR="114300" simplePos="0" relativeHeight="251661312" behindDoc="0" locked="0" layoutInCell="1" hidden="0" allowOverlap="1" wp14:anchorId="6959D1DC" wp14:editId="35D4CF8C">
            <wp:simplePos x="0" y="0"/>
            <wp:positionH relativeFrom="page">
              <wp:posOffset>914400</wp:posOffset>
            </wp:positionH>
            <wp:positionV relativeFrom="page">
              <wp:posOffset>5941404</wp:posOffset>
            </wp:positionV>
            <wp:extent cx="5414963" cy="33071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t="1528" b="9199"/>
                    <a:stretch>
                      <a:fillRect/>
                    </a:stretch>
                  </pic:blipFill>
                  <pic:spPr>
                    <a:xfrm>
                      <a:off x="0" y="0"/>
                      <a:ext cx="5414963" cy="3307125"/>
                    </a:xfrm>
                    <a:prstGeom prst="rect">
                      <a:avLst/>
                    </a:prstGeom>
                    <a:ln/>
                  </pic:spPr>
                </pic:pic>
              </a:graphicData>
            </a:graphic>
          </wp:anchor>
        </w:drawing>
      </w:r>
      <w:r>
        <w:t xml:space="preserve">Farol, como exemplifica a imagem, conforme artigo da BBC News Brasil (2023). </w:t>
      </w:r>
      <w:r>
        <w:rPr>
          <w:b/>
          <w:sz w:val="20"/>
          <w:szCs w:val="20"/>
        </w:rPr>
        <w:t>Imagem 1</w:t>
      </w:r>
      <w:r>
        <w:rPr>
          <w:sz w:val="20"/>
          <w:szCs w:val="20"/>
        </w:rPr>
        <w:t xml:space="preserve">: Áreas com risco de Afundamento em Maceió - BBC News Brasil, 2023. Disponível em: </w:t>
      </w:r>
      <w:hyperlink r:id="rId23">
        <w:r w:rsidR="006F1157">
          <w:rPr>
            <w:color w:val="1155CC"/>
            <w:sz w:val="20"/>
            <w:szCs w:val="20"/>
            <w:u w:val="single"/>
          </w:rPr>
          <w:t>https://www.bbc.com/portuguese/articles/c2e2e0yz04eo</w:t>
        </w:r>
      </w:hyperlink>
      <w:r>
        <w:rPr>
          <w:sz w:val="20"/>
          <w:szCs w:val="20"/>
        </w:rPr>
        <w:t xml:space="preserve">. </w:t>
      </w:r>
    </w:p>
    <w:p w14:paraId="469F50D1" w14:textId="77777777" w:rsidR="006F1157" w:rsidRDefault="00000000">
      <w:pPr>
        <w:ind w:firstLine="720"/>
      </w:pPr>
      <w:r>
        <w:lastRenderedPageBreak/>
        <w:t>Como resposta ao caso ainda em 2019, a Braskem criou o Programa de Compensação Financeira e Apoio à Realocação (PCF), com o objetivo de "promover a segurança dos moradores dos bairros afetados pela subsidência, garantindo que pudessem ser realocados preventivamente e indenizados no menor tempo possível." (DPU,2023) O programa contou com duas medidas: realocação e pagamento da compensação. Após a assinatura do termo de compromisso, há inicialmente o pagamento de um auxílio-financeiro de 5 mil reais, e, posteriormente, após a assinatura do termo de saída, é oferecido um auxílio-aluguel de 1 mil reais por mês, totalizando 24 parcelas. Através da central de moradores feita para receber moradores que aceitaram o PCF, seguiam dois fluxos:</w:t>
      </w:r>
    </w:p>
    <w:p w14:paraId="68EC3F49" w14:textId="77777777" w:rsidR="006F1157" w:rsidRDefault="00000000">
      <w:pPr>
        <w:pBdr>
          <w:top w:val="nil"/>
          <w:left w:val="nil"/>
          <w:bottom w:val="nil"/>
          <w:right w:val="nil"/>
          <w:between w:val="nil"/>
        </w:pBdr>
        <w:spacing w:before="240" w:after="240" w:line="240" w:lineRule="auto"/>
        <w:ind w:left="2267" w:firstLine="0"/>
        <w:rPr>
          <w:sz w:val="20"/>
          <w:szCs w:val="20"/>
        </w:rPr>
      </w:pPr>
      <w:r>
        <w:rPr>
          <w:sz w:val="20"/>
          <w:szCs w:val="20"/>
        </w:rPr>
        <w:t>a) o fluxo de desocupação, através do qual o atingido recebe os benefícios temporários (valor único de saída, valor mensal, transporte de bens, etc.) para garantir a realocação provisória com dignidade até a celebração do acordo indenizatório; e,</w:t>
      </w:r>
    </w:p>
    <w:p w14:paraId="4A44B9CC" w14:textId="77777777" w:rsidR="006F1157" w:rsidRDefault="00000000">
      <w:pPr>
        <w:pBdr>
          <w:top w:val="nil"/>
          <w:left w:val="nil"/>
          <w:bottom w:val="nil"/>
          <w:right w:val="nil"/>
          <w:between w:val="nil"/>
        </w:pBdr>
        <w:spacing w:before="240" w:after="240" w:line="240" w:lineRule="auto"/>
        <w:ind w:left="2267" w:firstLine="0"/>
        <w:rPr>
          <w:sz w:val="20"/>
          <w:szCs w:val="20"/>
        </w:rPr>
      </w:pPr>
      <w:r>
        <w:rPr>
          <w:sz w:val="20"/>
          <w:szCs w:val="20"/>
        </w:rPr>
        <w:t xml:space="preserve">b) o fluxo da compensação/indenização, através do qual, mediante oitiva das partes e apresentação de documentação comprobatória, acordam-se os valores da indenização (DPU, 2023). </w:t>
      </w:r>
    </w:p>
    <w:p w14:paraId="49989EA0" w14:textId="77777777" w:rsidR="006F1157" w:rsidRDefault="00000000">
      <w:pPr>
        <w:ind w:firstLine="720"/>
      </w:pPr>
      <w:r>
        <w:t xml:space="preserve">Moradores comentaram que as propostas estavam muito abaixo do esperado, com preços inferiores aos do mercado. Além disso, aqueles que assinaram o termo de compromisso, independentemente do tamanho do imóvel ou do valor dos bens, receberam uma indenização fixa. </w:t>
      </w:r>
    </w:p>
    <w:p w14:paraId="7F0A3FF4" w14:textId="77777777" w:rsidR="006F1157" w:rsidRDefault="00000000">
      <w:pPr>
        <w:ind w:firstLine="720"/>
      </w:pPr>
      <w:r>
        <w:t xml:space="preserve">Após a assinatura do acordo, ainda há um processo de análise, e em alguns casos não há liberação imediata, o que poderia ser a melhor solução nessa situação. Essa é uma das muitas insatisfações da população, além de o valor da compensação ser considerado baixo. </w:t>
      </w:r>
    </w:p>
    <w:p w14:paraId="4744800E" w14:textId="77777777" w:rsidR="006F1157" w:rsidRDefault="00000000">
      <w:pPr>
        <w:ind w:firstLine="720"/>
      </w:pPr>
      <w:r>
        <w:t xml:space="preserve">Com a desocupação de aproximadamente 17 mil pessoas e a alta procura por moradia, houve um aumento de cerca de 20% no valor da locação (Brasil de Fato, 2020). O PCF não considerou alguns bairros e residências que, embora não tivessem sido diretamente afetados, ainda enfrentam as consequências dos desastres. </w:t>
      </w:r>
    </w:p>
    <w:p w14:paraId="29F18236" w14:textId="77777777" w:rsidR="006F1157" w:rsidRDefault="00000000">
      <w:pPr>
        <w:ind w:firstLine="720"/>
      </w:pPr>
      <w:r>
        <w:t>Um exemplo são os moradores da comunidade do Flexal (Flexal de Baixo e Flexal de Cima), localizados no bairro de bebedouro que, além de lidarem com rachaduras em suas casas, devido à desocupação em massa de cinco bairros, também enfrentam um tipo de isolamento social. Isso resulta em dificuldades para acessar serviços públicos, além da negação do direito à compensação (DPU, 2023).</w:t>
      </w:r>
    </w:p>
    <w:p w14:paraId="311D2563" w14:textId="77777777" w:rsidR="006F1157" w:rsidRDefault="00000000">
      <w:pPr>
        <w:ind w:firstLine="720"/>
      </w:pPr>
      <w:r>
        <w:lastRenderedPageBreak/>
        <w:t>Com o desabamento da mina 18 em 2023, próxima à lagoa do Mundaú, e o surgimento de tremores, houve uma atualização nas áreas de monitoramento e maior criticidade. A Justiça Federal decidiu incluir o bairro Bom Parto no PCF após a atualização do mapa de ações prioritárias, que é um instrumento da Defesa Civil de Maceió (Prefeitura de Maceió, 2023)</w:t>
      </w:r>
    </w:p>
    <w:p w14:paraId="463023A7" w14:textId="77777777" w:rsidR="006F1157" w:rsidRDefault="00000000">
      <w:pPr>
        <w:ind w:firstLine="0"/>
        <w:jc w:val="left"/>
        <w:rPr>
          <w:b/>
          <w:sz w:val="20"/>
          <w:szCs w:val="20"/>
        </w:rPr>
      </w:pPr>
      <w:r>
        <w:rPr>
          <w:b/>
          <w:noProof/>
          <w:sz w:val="20"/>
          <w:szCs w:val="20"/>
        </w:rPr>
        <w:drawing>
          <wp:anchor distT="114300" distB="114300" distL="114300" distR="114300" simplePos="0" relativeHeight="251662336" behindDoc="0" locked="0" layoutInCell="1" hidden="0" allowOverlap="1" wp14:anchorId="402AF38B" wp14:editId="4ACDF27D">
            <wp:simplePos x="0" y="0"/>
            <wp:positionH relativeFrom="page">
              <wp:posOffset>1017750</wp:posOffset>
            </wp:positionH>
            <wp:positionV relativeFrom="page">
              <wp:posOffset>2914650</wp:posOffset>
            </wp:positionV>
            <wp:extent cx="5200650" cy="564728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t="3438"/>
                    <a:stretch>
                      <a:fillRect/>
                    </a:stretch>
                  </pic:blipFill>
                  <pic:spPr>
                    <a:xfrm>
                      <a:off x="0" y="0"/>
                      <a:ext cx="5200650" cy="5647283"/>
                    </a:xfrm>
                    <a:prstGeom prst="rect">
                      <a:avLst/>
                    </a:prstGeom>
                    <a:ln/>
                  </pic:spPr>
                </pic:pic>
              </a:graphicData>
            </a:graphic>
          </wp:anchor>
        </w:drawing>
      </w:r>
      <w:r>
        <w:rPr>
          <w:b/>
          <w:sz w:val="20"/>
          <w:szCs w:val="20"/>
        </w:rPr>
        <w:t>Imagem 2</w:t>
      </w:r>
      <w:r>
        <w:rPr>
          <w:sz w:val="20"/>
          <w:szCs w:val="20"/>
        </w:rPr>
        <w:t xml:space="preserve">: </w:t>
      </w:r>
      <w:r>
        <w:rPr>
          <w:color w:val="222222"/>
          <w:sz w:val="20"/>
          <w:szCs w:val="20"/>
          <w:highlight w:val="white"/>
        </w:rPr>
        <w:t xml:space="preserve">Delimitação dos bairros evacuados e em fase de monitoramento - </w:t>
      </w:r>
      <w:r>
        <w:t xml:space="preserve">Fonte: </w:t>
      </w:r>
      <w:r>
        <w:rPr>
          <w:sz w:val="20"/>
          <w:szCs w:val="20"/>
        </w:rPr>
        <w:t xml:space="preserve">BBC News Brasil, 2023. Disponível em: </w:t>
      </w:r>
      <w:hyperlink r:id="rId25">
        <w:r w:rsidR="006F1157">
          <w:rPr>
            <w:color w:val="1155CC"/>
            <w:sz w:val="20"/>
            <w:szCs w:val="20"/>
            <w:u w:val="single"/>
          </w:rPr>
          <w:t>https://www.bbc.com/portuguese/articles/c2e2e0yz04eo</w:t>
        </w:r>
      </w:hyperlink>
      <w:r>
        <w:rPr>
          <w:sz w:val="20"/>
          <w:szCs w:val="20"/>
        </w:rPr>
        <w:t xml:space="preserve">. </w:t>
      </w:r>
    </w:p>
    <w:p w14:paraId="3FD48B98" w14:textId="77777777" w:rsidR="006F1157" w:rsidRDefault="006F1157">
      <w:pPr>
        <w:ind w:firstLine="720"/>
      </w:pPr>
    </w:p>
    <w:p w14:paraId="57FC1C76" w14:textId="77777777" w:rsidR="006F1157" w:rsidRDefault="00000000">
      <w:pPr>
        <w:ind w:firstLine="720"/>
      </w:pPr>
      <w:r>
        <w:t>Esse mapa identifica áreas de alto risco e estabelece um plano de ação que inclui a desocupação e realocação dos moradores, monitoramento geológico contínuo e medidas para mitigar riscos.</w:t>
      </w:r>
    </w:p>
    <w:p w14:paraId="7DDCB753" w14:textId="77777777" w:rsidR="006F1157" w:rsidRDefault="00000000">
      <w:pPr>
        <w:ind w:firstLine="720"/>
      </w:pPr>
      <w:r>
        <w:lastRenderedPageBreak/>
        <w:t>Com o colapso da mina 18, havia uma forte preocupação com a lagoa, pois, com o desabamento, há o risco de salgar a água. Essa água penetra na mina e o sal-gema provoca uma salinização excessiva, o que ocasiona um desequilíbrio no ecossistema. Isso, por sua vez, gera riscos para a atividade pesqueira e a extração de sururu na região. Afetando a economia e a renda das pessoas, a extração de sururu é um patrimônio cultural da cidade e a principal fonte de renda de comunidades que vivem nas margens da lagoa.</w:t>
      </w:r>
    </w:p>
    <w:p w14:paraId="1771F0E7" w14:textId="77777777" w:rsidR="006F1157" w:rsidRDefault="00000000">
      <w:pPr>
        <w:ind w:firstLine="720"/>
      </w:pPr>
      <w:r>
        <w:t>Houve o fechamento de 17 unidades de ensino público afetando mais de sete mil estudantes. Além disso, um cemitério em Bebedouro foi fechado, assim como hospitais, clínicas da família e prédios de serviços públicos. Isso resultou em uma falta de acesso a serviços essenciais e direitos em várias áreas, além de sobrecarregar os bairros vizinhos com a transferência dessa população para lá.</w:t>
      </w:r>
    </w:p>
    <w:p w14:paraId="09338A3D" w14:textId="77777777" w:rsidR="006F1157" w:rsidRDefault="00000000">
      <w:pPr>
        <w:ind w:firstLine="720"/>
      </w:pPr>
      <w:r>
        <w:t xml:space="preserve">Como parte das medidas após os desastres, a Defensoria Pública da União solicitou à Caixa Econômica Federal a liberação do saque do Fundo de Garantia. Mesmo com a identificação dos imóveis em áreas de risco e a ordem de evacuação, a Caixa continuou exigindo o pagamento mensal dos financiamentos, como se os moradores ainda pudessem residir nas propriedades. </w:t>
      </w:r>
    </w:p>
    <w:p w14:paraId="194B021B" w14:textId="77777777" w:rsidR="006F1157" w:rsidRDefault="00000000">
      <w:pPr>
        <w:ind w:firstLine="720"/>
      </w:pPr>
      <w:r>
        <w:t>Além disso, eles negaram os nomes dos mutuários em cadastros de crédito restritivo, o que prejudicou ainda mais essas pessoas, que já enfrentavam dificuldades por terem que deixar suas casas. Diante dessa situação, a DPU entrou com uma ação civil pública contra a Caixa Econômica Federal, apresentando os seguintes pedidos:</w:t>
      </w:r>
    </w:p>
    <w:p w14:paraId="6D9C8545" w14:textId="77777777" w:rsidR="006F1157" w:rsidRDefault="00000000">
      <w:pPr>
        <w:spacing w:before="240" w:after="240" w:line="240" w:lineRule="auto"/>
        <w:ind w:left="2267" w:firstLine="0"/>
        <w:rPr>
          <w:sz w:val="20"/>
          <w:szCs w:val="20"/>
        </w:rPr>
      </w:pPr>
      <w:r>
        <w:rPr>
          <w:sz w:val="20"/>
          <w:szCs w:val="20"/>
        </w:rPr>
        <w:t xml:space="preserve">a) institua, no prazo de dez dias, canal de atendimento específico, com disponibilização de engenheiros e profissionais habilitados para iniciar e finalizar os procedimentos de comunicação de sinistro – utilizando-se como parâmetro o Mapa de Setorização de Da nos e de Linhas de Ações Prioritárias – solicitados por mutuários residentes nos bairros do Pinheiro, com financiamento garantido </w:t>
      </w:r>
      <w:proofErr w:type="spellStart"/>
      <w:r>
        <w:rPr>
          <w:sz w:val="20"/>
          <w:szCs w:val="20"/>
        </w:rPr>
        <w:t>FGHab</w:t>
      </w:r>
      <w:proofErr w:type="spellEnd"/>
      <w:r>
        <w:rPr>
          <w:sz w:val="20"/>
          <w:szCs w:val="20"/>
        </w:rPr>
        <w:t xml:space="preserve">, no prazo máximo de 30 dias, contabilizando-se os prazos já decorridos a partir do requerimento pelos mutuários. </w:t>
      </w:r>
    </w:p>
    <w:p w14:paraId="28B1A280" w14:textId="77777777" w:rsidR="006F1157" w:rsidRDefault="00000000">
      <w:pPr>
        <w:spacing w:before="240" w:after="240" w:line="240" w:lineRule="auto"/>
        <w:ind w:left="2267" w:firstLine="0"/>
        <w:rPr>
          <w:sz w:val="20"/>
          <w:szCs w:val="20"/>
        </w:rPr>
      </w:pPr>
      <w:bookmarkStart w:id="8" w:name="_dtocjz40wjcd" w:colFirst="0" w:colLast="0"/>
      <w:bookmarkEnd w:id="8"/>
      <w:r>
        <w:rPr>
          <w:sz w:val="20"/>
          <w:szCs w:val="20"/>
        </w:rPr>
        <w:t>b) a suspenda as medidas extrajudiciais e judiciais previstas nos contratos para cobrança dos créditos em relação aos mutuários até a finalização do procedimento de sinistro pela Caixa, isto é: b1) suspensão da cobrança das prestações mensais, débito e da fluência de juros de mora, a partir da interdição (decretação de situação de emergência); b2) exclusão do nome dos mutuários dos cadastros restritivos de crédito, por débito a partir da interdição; b3) suspensão da consolidação da propriedade em razão do débito posterior a interdição; b4) suspensão de designação de leilões extrajudiciais (Defensoria Pública, 2023).</w:t>
      </w:r>
    </w:p>
    <w:p w14:paraId="41B3DAD9" w14:textId="77777777" w:rsidR="006F1157" w:rsidRDefault="006F1157">
      <w:pPr>
        <w:ind w:firstLine="0"/>
        <w:rPr>
          <w:color w:val="101218"/>
        </w:rPr>
      </w:pPr>
    </w:p>
    <w:p w14:paraId="2BDF8236" w14:textId="77777777" w:rsidR="006F1157" w:rsidRDefault="00000000">
      <w:pPr>
        <w:ind w:firstLine="720"/>
        <w:rPr>
          <w:color w:val="101218"/>
        </w:rPr>
      </w:pPr>
      <w:r>
        <w:rPr>
          <w:color w:val="101218"/>
        </w:rPr>
        <w:t>O Juízo federal concedeu a liminar nos termos, a suspensão imediata das cobranças mensais, junto com os juros de mora e encargos legais e contratuais dos mutuários com financiamento garantido; suspensão imediata, de todas as ações judiciais e extrajudiciais previstas nos contratos para cobrar os créditos dos mutuários dos imóveis financiados no bairro do Pinheiro, que possuem seguro pelo Fundo Garantidor da Habitação Popular (</w:t>
      </w:r>
      <w:proofErr w:type="spellStart"/>
      <w:r>
        <w:rPr>
          <w:color w:val="101218"/>
        </w:rPr>
        <w:t>FGHab</w:t>
      </w:r>
      <w:proofErr w:type="spellEnd"/>
      <w:r>
        <w:rPr>
          <w:color w:val="101218"/>
        </w:rPr>
        <w:t>), desde a declaração de situação de emergência (Decreto Municipal nº 8.658,de 04/12/2018); interrupção imediata processos de consolidação da propriedade dos imóveis mencionados, devido a débitos após a decretação de situação de emergência (Decreto Municipal nº 8.658,de 04/12/2018) e a suspensão de quaisquer designações de leilões extrajudiciais já realizadas; evitar de incluir o nome dos mutuários nos cadastros restritivos de crédito por eventual débito a partir da decretação de situação de emergência (Decreto Municipal nº 8.658,de 04/12/2018), devendo proceder à imediata exclusão dos nomes dos mutuários já enviados para os referidos cadastros.</w:t>
      </w:r>
    </w:p>
    <w:p w14:paraId="3893211E" w14:textId="77777777" w:rsidR="006F1157" w:rsidRDefault="00000000">
      <w:pPr>
        <w:ind w:firstLine="720"/>
        <w:rPr>
          <w:color w:val="101218"/>
        </w:rPr>
      </w:pPr>
      <w:r>
        <w:rPr>
          <w:color w:val="101218"/>
        </w:rPr>
        <w:t>Foi instaurado também o Procedimento de Assistência Jurídica n° 2019/036-00854 (PAJ), em 02 de janeiro de 2020, pelas instituições públicas Ministério Público Federal (MPF), Defensoria Pública Estadual (DPE), Ministério Público Estadual (MPE) e DPU. Esse procedimento foi utilizado para garantir indenizações justas e a realocação digna de moradores afetados pela instabilidade do solo nos bairros atingidos, como Pinheiro, Mutange e Bebedouro. Ele também incluiu cláusulas de proteção para situações futuras e medidas emergenciais. Assim, reconhecia-se que, na época, ainda havia uma forte instabilidade no solo, prevendo uma possível evolução da área de risco. Foram estabelecidas cláusulas de retaguarda:</w:t>
      </w:r>
    </w:p>
    <w:p w14:paraId="7F6A4B05" w14:textId="77777777" w:rsidR="006F1157" w:rsidRDefault="00000000">
      <w:pPr>
        <w:pBdr>
          <w:top w:val="nil"/>
          <w:left w:val="nil"/>
          <w:bottom w:val="nil"/>
          <w:right w:val="nil"/>
          <w:between w:val="nil"/>
        </w:pBdr>
        <w:spacing w:before="240" w:after="240" w:line="240" w:lineRule="auto"/>
        <w:ind w:left="2267" w:firstLine="0"/>
        <w:rPr>
          <w:sz w:val="20"/>
          <w:szCs w:val="20"/>
        </w:rPr>
      </w:pPr>
      <w:r>
        <w:rPr>
          <w:sz w:val="20"/>
          <w:szCs w:val="20"/>
        </w:rPr>
        <w:t>1. Cláusula Quarta: criação da Junta Técnica, composta por membros da Defesa Civil Municipal, Nacional e representante da Braskem, para avaliação de imóveis com risco estrutural localizados na área de criticidade 01, e, caso positivo, inserção do atingido no Programa de Compensação Financeira - PCF;</w:t>
      </w:r>
    </w:p>
    <w:p w14:paraId="2BCCF7D4" w14:textId="77777777" w:rsidR="006F1157" w:rsidRDefault="00000000">
      <w:pPr>
        <w:pBdr>
          <w:top w:val="nil"/>
          <w:left w:val="nil"/>
          <w:bottom w:val="nil"/>
          <w:right w:val="nil"/>
          <w:between w:val="nil"/>
        </w:pBdr>
        <w:spacing w:before="240" w:after="240" w:line="240" w:lineRule="auto"/>
        <w:ind w:left="2267" w:firstLine="0"/>
        <w:rPr>
          <w:sz w:val="20"/>
          <w:szCs w:val="20"/>
        </w:rPr>
      </w:pPr>
      <w:r>
        <w:rPr>
          <w:sz w:val="20"/>
          <w:szCs w:val="20"/>
        </w:rPr>
        <w:t xml:space="preserve">2. Parágrafo Quinto da Cláusula Quarta: Na hipótese de atualização do Mapa de Setorização e de Linha de Ações Prioritárias, as partes poderiam acionar o mecanismo para pactuar aditivo ao termo de acordo, a fim de incluir novos imóveis no PCF; </w:t>
      </w:r>
    </w:p>
    <w:p w14:paraId="714C40FA" w14:textId="77777777" w:rsidR="006F1157" w:rsidRDefault="00000000">
      <w:pPr>
        <w:pBdr>
          <w:top w:val="nil"/>
          <w:left w:val="nil"/>
          <w:bottom w:val="nil"/>
          <w:right w:val="nil"/>
          <w:between w:val="nil"/>
        </w:pBdr>
        <w:spacing w:before="240" w:after="240" w:line="240" w:lineRule="auto"/>
        <w:ind w:left="2267" w:firstLine="0"/>
        <w:rPr>
          <w:sz w:val="20"/>
          <w:szCs w:val="20"/>
        </w:rPr>
      </w:pPr>
      <w:r>
        <w:rPr>
          <w:sz w:val="20"/>
          <w:szCs w:val="20"/>
        </w:rPr>
        <w:t xml:space="preserve">3. Parágrafo Sétimo da Cláusula 24ª: Na hipótese de ocorrência de situações supervenientes e excepcionais, de extrema gravidade, não prevista no termo de acordo, mas que dependa de atuação emergencial, a Braskem será intimada a aportar o valor adicional em dinheiro, suficiente para fazer frente </w:t>
      </w:r>
      <w:r>
        <w:rPr>
          <w:sz w:val="20"/>
          <w:szCs w:val="20"/>
        </w:rPr>
        <w:lastRenderedPageBreak/>
        <w:t xml:space="preserve">às despesas decorrentes, sob pena de </w:t>
      </w:r>
      <w:proofErr w:type="spellStart"/>
      <w:r>
        <w:rPr>
          <w:sz w:val="20"/>
          <w:szCs w:val="20"/>
        </w:rPr>
        <w:t>configu</w:t>
      </w:r>
      <w:proofErr w:type="spellEnd"/>
      <w:r>
        <w:rPr>
          <w:sz w:val="20"/>
          <w:szCs w:val="20"/>
        </w:rPr>
        <w:t xml:space="preserve"> ração de descumprimento (Defensoria Pública da União, 2023).</w:t>
      </w:r>
    </w:p>
    <w:p w14:paraId="1565A32B" w14:textId="77777777" w:rsidR="006F1157" w:rsidRDefault="00000000">
      <w:pPr>
        <w:pBdr>
          <w:top w:val="nil"/>
          <w:left w:val="nil"/>
          <w:bottom w:val="nil"/>
          <w:right w:val="nil"/>
          <w:between w:val="nil"/>
        </w:pBdr>
        <w:ind w:firstLine="720"/>
      </w:pPr>
      <w:r>
        <w:rPr>
          <w:color w:val="101218"/>
        </w:rPr>
        <w:t xml:space="preserve">As atividades também ocorreram fora das áreas de risco. O PAJ Coletivo nº 2021/036-00494 foi criado para monitorar, supervisionar e implementar ações jurídicas que assegurem os direitos dos consumidores, garantindo o acesso legítimo à cobertura de seguros e ao financiamento de imóveis localizados fora das áreas de risco dos bairros impactados pela mineração, financiados pelo Sistema Financeiro </w:t>
      </w:r>
      <w:r>
        <w:t>Habitacional (SFH).</w:t>
      </w:r>
    </w:p>
    <w:p w14:paraId="77317545" w14:textId="77777777" w:rsidR="006F1157" w:rsidRDefault="00000000">
      <w:pPr>
        <w:pBdr>
          <w:top w:val="nil"/>
          <w:left w:val="nil"/>
          <w:bottom w:val="nil"/>
          <w:right w:val="nil"/>
          <w:between w:val="nil"/>
        </w:pBdr>
        <w:ind w:firstLine="720"/>
      </w:pPr>
      <w:r>
        <w:t xml:space="preserve">A questão </w:t>
      </w:r>
      <w:r>
        <w:rPr>
          <w:color w:val="101218"/>
        </w:rPr>
        <w:t xml:space="preserve">ambiental, no entanto, não foi levada em conta nas medidas de mitigação pós desastre, pois não existe um plano de reparação ambiental que considere as complicações futuras. Há ausência de um projeto para a recuperação do solo e a reabilitação completa do ecossistema. Além disso, não apresenta um plano que se concentre em um planejamento urbano que possa garantir um futuro retorno para as comunidades afetadas, não há qualquer estratégia, seja por parte </w:t>
      </w:r>
      <w:r>
        <w:t>do governo ou da Braskem.</w:t>
      </w:r>
    </w:p>
    <w:p w14:paraId="3F6CD14D" w14:textId="77777777" w:rsidR="006F1157" w:rsidRDefault="00000000">
      <w:pPr>
        <w:pBdr>
          <w:top w:val="nil"/>
          <w:left w:val="nil"/>
          <w:bottom w:val="nil"/>
          <w:right w:val="nil"/>
          <w:between w:val="nil"/>
        </w:pBdr>
        <w:ind w:firstLine="720"/>
        <w:rPr>
          <w:color w:val="101218"/>
        </w:rPr>
      </w:pPr>
      <w:r>
        <w:t>Os impactos foram diversos, causando danos sociais, morais e emocionais em áreas como educação, assistência, transporte, lazer e saúde, principalmente a mental, como depressão e alcoolismo, sendo registrados dez casos de suicídio, (Fiocruz, 2020). Para além da habitação ou moradia, houve a perda da identidade territorial. Gerações de fa</w:t>
      </w:r>
      <w:r>
        <w:rPr>
          <w:color w:val="101218"/>
        </w:rPr>
        <w:t>mílias viviam e conviviam no território, compartilhando culturas, crenças e costumes que foram perdidos com a destruição das relações sociais. A remoção forçada de comunidades resultou em sentimentos de desenraizamento e perda de referências históricas e culturais, o que agravou ainda mais o mal-estar emocional e psicológico dos afetados.</w:t>
      </w:r>
    </w:p>
    <w:p w14:paraId="4CA64CEA" w14:textId="77777777" w:rsidR="006F1157" w:rsidRDefault="00000000">
      <w:pPr>
        <w:pBdr>
          <w:top w:val="nil"/>
          <w:left w:val="nil"/>
          <w:bottom w:val="nil"/>
          <w:right w:val="nil"/>
          <w:between w:val="nil"/>
        </w:pBdr>
        <w:ind w:firstLine="720"/>
        <w:rPr>
          <w:b/>
          <w:color w:val="101218"/>
        </w:rPr>
      </w:pPr>
      <w:r>
        <w:rPr>
          <w:color w:val="101218"/>
        </w:rPr>
        <w:t>A preservação da identidade territorial é fundamental para manter a coesão social e o sentimento de pertencimento, que são pilares importantes para a saúde mental das pessoas. Portanto, em situações como essa de deslocamento forçado, é crucial considerar não apenas as necessidades materiais e de infraestrutura, mas também o suporte psicológico e a reconstrução de laços comunitários para mitigar os efeitos negativos dessa tragédia.</w:t>
      </w:r>
    </w:p>
    <w:p w14:paraId="22E193F6" w14:textId="77777777" w:rsidR="00371455" w:rsidRDefault="00371455">
      <w:pPr>
        <w:rPr>
          <w:b/>
          <w:color w:val="101218"/>
        </w:rPr>
      </w:pPr>
      <w:r>
        <w:rPr>
          <w:b/>
          <w:color w:val="101218"/>
        </w:rPr>
        <w:br w:type="page"/>
      </w:r>
    </w:p>
    <w:p w14:paraId="42F60DDF" w14:textId="77777777" w:rsidR="006F1157" w:rsidRDefault="00000000">
      <w:pPr>
        <w:pStyle w:val="Ttulo1"/>
        <w:pBdr>
          <w:top w:val="none" w:sz="0" w:space="0" w:color="000000"/>
          <w:left w:val="none" w:sz="0" w:space="0" w:color="000000"/>
          <w:bottom w:val="none" w:sz="0" w:space="0" w:color="000000"/>
          <w:right w:val="none" w:sz="0" w:space="0" w:color="000000"/>
          <w:between w:val="none" w:sz="0" w:space="0" w:color="000000"/>
        </w:pBdr>
        <w:spacing w:before="240" w:after="240" w:line="360" w:lineRule="auto"/>
        <w:ind w:firstLine="720"/>
        <w:rPr>
          <w:rFonts w:ascii="Arial" w:eastAsia="Arial" w:hAnsi="Arial" w:cs="Arial"/>
          <w:b/>
          <w:color w:val="101218"/>
          <w:sz w:val="24"/>
          <w:szCs w:val="24"/>
        </w:rPr>
      </w:pPr>
      <w:r>
        <w:rPr>
          <w:rFonts w:ascii="Arial" w:eastAsia="Arial" w:hAnsi="Arial" w:cs="Arial"/>
          <w:b/>
          <w:color w:val="101218"/>
          <w:sz w:val="24"/>
          <w:szCs w:val="24"/>
        </w:rPr>
        <w:lastRenderedPageBreak/>
        <w:t xml:space="preserve">Considerações finais </w:t>
      </w:r>
    </w:p>
    <w:p w14:paraId="747F051E" w14:textId="77777777" w:rsidR="006F1157" w:rsidRDefault="00000000">
      <w:pPr>
        <w:pBdr>
          <w:top w:val="nil"/>
          <w:left w:val="nil"/>
          <w:bottom w:val="nil"/>
          <w:right w:val="nil"/>
          <w:between w:val="nil"/>
        </w:pBdr>
        <w:spacing w:before="240" w:after="240"/>
        <w:ind w:firstLine="720"/>
        <w:rPr>
          <w:color w:val="101218"/>
        </w:rPr>
      </w:pPr>
      <w:r>
        <w:rPr>
          <w:color w:val="101218"/>
        </w:rPr>
        <w:t xml:space="preserve">Como podemos observar, situações de impactos ambientais gerados por mineradoras é muito comum no Brasil e no mundo. Contudo, dentro da lógica de um regime capitalista que coloca o lucro das empresas acima dos interesses das populações envolvidas e do meio ambiental, nem as multas são pagas, como é o caso da Vale e de outras mineradoras em várias situações. </w:t>
      </w:r>
    </w:p>
    <w:p w14:paraId="47F43953" w14:textId="77777777" w:rsidR="006F1157" w:rsidRDefault="00000000">
      <w:pPr>
        <w:spacing w:before="240" w:after="240"/>
        <w:ind w:firstLine="720"/>
        <w:rPr>
          <w:color w:val="101218"/>
        </w:rPr>
      </w:pPr>
      <w:r>
        <w:t>O modelo capitalista é predatório e parece estar acima das necessidades humanas quando falamos sobre gestão de governo. Se para o capitalismo proteger o meio ambiente significa menos lucro, então só será possível uma solução com a extinção desse modelo econômico que põe diversas vidas em risco diariamente. A incompetência das políticas públicas para lidar com empresas privadas que cometem irresponsabilidade socioambiental é mostrada no momento em que os órgãos que deveriam fiscalizar e punir parecem só se importar com o problema quando a tragédia já está feita, mesmo com tantos acidentes cometidos pelo setor privado no meio ambiente todo ano e com uma regulamentação a ser seguida no Brasil. Ainda é falho o sistema que serve para efetivar essas políticas a fim de evitar novas tragédias, interesses políticos movidos por dinheiro parecem se sobrepor à qualidade de vida das pessoas, deixando-as ainda mais vulneráveis.</w:t>
      </w:r>
    </w:p>
    <w:p w14:paraId="7F47EE81" w14:textId="77777777" w:rsidR="006F1157" w:rsidRDefault="00000000">
      <w:pPr>
        <w:pBdr>
          <w:top w:val="nil"/>
          <w:left w:val="nil"/>
          <w:bottom w:val="nil"/>
          <w:right w:val="nil"/>
          <w:between w:val="nil"/>
        </w:pBdr>
        <w:spacing w:before="240" w:after="240"/>
        <w:ind w:firstLine="720"/>
        <w:rPr>
          <w:color w:val="101218"/>
        </w:rPr>
      </w:pPr>
      <w:r>
        <w:rPr>
          <w:color w:val="101218"/>
        </w:rPr>
        <w:t xml:space="preserve">A legislação brasileira sobre tais impactos é extremamente severa, mas pouco efetiva. Isso é notório no caso da Braskem, que </w:t>
      </w:r>
      <w:r>
        <w:t>mesmo após vários anos do desastre, o processo judicial ainda não avançou de forma significativa, e a busca por justiça parece estar se arrastando, somente em 2024, através de uma CPI, foram feitos os primeiros indiciamentos.</w:t>
      </w:r>
    </w:p>
    <w:p w14:paraId="0595C467" w14:textId="77777777" w:rsidR="006F1157" w:rsidRDefault="00000000">
      <w:pPr>
        <w:pBdr>
          <w:top w:val="nil"/>
          <w:left w:val="nil"/>
          <w:bottom w:val="nil"/>
          <w:right w:val="nil"/>
          <w:between w:val="nil"/>
        </w:pBdr>
        <w:spacing w:before="240" w:after="240"/>
        <w:ind w:firstLine="720"/>
        <w:rPr>
          <w:color w:val="101218"/>
        </w:rPr>
      </w:pPr>
      <w:r>
        <w:rPr>
          <w:color w:val="101218"/>
        </w:rPr>
        <w:t>As críticas à Braskem em relação à tragédia de Maceió são muitas, envolvendo tanto a conduta da empresa quanto às falhas no processo de reparação. O que chama mais atenção é a questão do conhecimento prévio dos riscos e a falta de ação diante deles. Investigações e relatórios mostram que a empresa manipulou informações em documentos públicos e deixou de divulgar dados importantes, o que demonstra um grande descaso com a segurança das pessoas, evidenciando também a passividade dos órgãos fiscalizadores e regulamentadores</w:t>
      </w:r>
    </w:p>
    <w:p w14:paraId="5D9C4882" w14:textId="77777777" w:rsidR="006F1157" w:rsidRDefault="00000000">
      <w:pPr>
        <w:pBdr>
          <w:top w:val="nil"/>
          <w:left w:val="nil"/>
          <w:bottom w:val="nil"/>
          <w:right w:val="nil"/>
          <w:between w:val="nil"/>
        </w:pBdr>
        <w:spacing w:before="240" w:after="240"/>
        <w:ind w:firstLine="720"/>
        <w:rPr>
          <w:color w:val="101218"/>
        </w:rPr>
      </w:pPr>
      <w:r>
        <w:rPr>
          <w:color w:val="101218"/>
        </w:rPr>
        <w:lastRenderedPageBreak/>
        <w:t>Mesmo a Braskem tendo realizado alguns pagamentos, há fortes questionamentos sobre a transparência e a justiça desses processos. Relatos indicam que algumas cláusulas abusivas foram incluídas, como a condição de desistir de ações judiciais futuras para receber a indenização, o que acabou protegendo a empresa de novas cobranças. Outro ponto importante é que os moradores não tiveram uma participação efetiva na elaboração desses acordos, o que resultou em uma assistência considerada ruim e insuficiente por muitas vítimas.</w:t>
      </w:r>
    </w:p>
    <w:p w14:paraId="4F9679B1" w14:textId="77777777" w:rsidR="006F1157" w:rsidRDefault="00000000">
      <w:pPr>
        <w:spacing w:before="240" w:after="240"/>
        <w:ind w:firstLine="720"/>
      </w:pPr>
      <w:r>
        <w:t>Vemos atualmente a urgência de lutar contra o desenvolvimento capitalista que explora excessivamente a natureza, ao ponto de transformar recursos renováveis em exauríveis, precisa-se também fortalecer as políticas públicas ambientais já existentes e pensar na criação de novas políticas que contemplem toda complexidade desse tema, não apenas no Estado de Alagoas, mas em âmbito nacional. Para pensarmos em soluções é necessário a cooperação efetiva, do poder público e do setor privado para a mitigação desses acontecimentos.</w:t>
      </w:r>
    </w:p>
    <w:p w14:paraId="5AC76CAA" w14:textId="77777777" w:rsidR="006F1157" w:rsidRDefault="00000000">
      <w:pPr>
        <w:spacing w:before="240" w:after="240"/>
        <w:ind w:firstLine="720"/>
      </w:pPr>
      <w:r>
        <w:t>Portanto, casos de extrativismo mineral que levem a desastres ambientais se inserem na questão social por ser a forma como o capitalismo se expressa na atualidade. Sendo importante a atuação do Assistente Social chamar a atenção das autoridades da população atingida para que fatos como esses não venham a se repetir. É preciso exigir das autoridades e das empresas o cumprimento da legislação ambiental.</w:t>
      </w:r>
    </w:p>
    <w:p w14:paraId="2FA0AF25" w14:textId="77777777" w:rsidR="006F1157" w:rsidRDefault="00000000">
      <w:pPr>
        <w:spacing w:before="240" w:after="240"/>
        <w:ind w:firstLine="720"/>
      </w:pPr>
      <w:r>
        <w:t xml:space="preserve">Nesse contexto, o Assistente Social desempenha um papel fundamental, lidando com as expressões concretas da contradição entre o meio ambiente e desenvolvimento capitalista, na luta pela justiça ambiental e respondendo às demandas das populações afetadas, na garantia de direitos, e na busca por responsabilidade ambiental, uma forma de mitigar os danos através do desenvolvimento responsável (CRESS/AL, 2024). </w:t>
      </w:r>
    </w:p>
    <w:p w14:paraId="426BDBCF" w14:textId="77777777" w:rsidR="006F1157" w:rsidRDefault="00000000">
      <w:pPr>
        <w:ind w:firstLine="720"/>
      </w:pPr>
      <w:r>
        <w:t xml:space="preserve">Não só como uma profissão mediadora, mas também que tenha uma visão crítica de mundo que nos faz entender a culpa do sistema capitalista nessa questão. Ainda estamos inseridos nesse mesmo sistema econômico. Para além das ações técnicas de fiscalizar, encaminhar e registrar, é preciso ter a formação teórica como Assistente Social e entender nossa posição ao defender os direitos socioambientais </w:t>
      </w:r>
      <w:r>
        <w:lastRenderedPageBreak/>
        <w:t>das comunidades atingidas. Nossa visão, ao encarar o caminho do projeto ético político, precisa compreender a necessidade de equidade social junto de sustentabilidade ambiental na hora de formular medidas de enfrentamento e políticas públicas de qualidade, para que assim se construa um modelo econômico que preserve os recursos naturais, mas que também lute pelo bem estar da população.</w:t>
      </w:r>
    </w:p>
    <w:p w14:paraId="3EDC64F9" w14:textId="77777777" w:rsidR="006F1157" w:rsidRDefault="00000000">
      <w:pPr>
        <w:pBdr>
          <w:top w:val="nil"/>
          <w:left w:val="nil"/>
          <w:bottom w:val="nil"/>
          <w:right w:val="nil"/>
          <w:between w:val="nil"/>
        </w:pBdr>
        <w:spacing w:before="240" w:after="240"/>
        <w:ind w:firstLine="0"/>
        <w:jc w:val="left"/>
        <w:rPr>
          <w:b/>
          <w:color w:val="101218"/>
        </w:rPr>
      </w:pPr>
      <w:r>
        <w:br w:type="page"/>
      </w:r>
    </w:p>
    <w:p w14:paraId="281A76F4" w14:textId="77777777" w:rsidR="006F1157" w:rsidRDefault="00000000">
      <w:pPr>
        <w:pBdr>
          <w:top w:val="nil"/>
          <w:left w:val="nil"/>
          <w:bottom w:val="nil"/>
          <w:right w:val="nil"/>
          <w:between w:val="nil"/>
        </w:pBdr>
        <w:spacing w:before="240" w:after="240"/>
        <w:ind w:firstLine="720"/>
        <w:jc w:val="center"/>
        <w:rPr>
          <w:b/>
          <w:color w:val="101218"/>
        </w:rPr>
      </w:pPr>
      <w:r>
        <w:rPr>
          <w:b/>
          <w:color w:val="101218"/>
        </w:rPr>
        <w:lastRenderedPageBreak/>
        <w:t>REFERÊNCIAS BIBLIOGRÁFICAS</w:t>
      </w:r>
    </w:p>
    <w:p w14:paraId="1A5247F5" w14:textId="77777777" w:rsidR="006F1157" w:rsidRDefault="00000000">
      <w:pPr>
        <w:spacing w:before="240" w:after="200" w:line="240" w:lineRule="auto"/>
        <w:ind w:firstLine="0"/>
        <w:jc w:val="left"/>
      </w:pPr>
      <w:proofErr w:type="gramStart"/>
      <w:r>
        <w:t>DESASTRE  Ambiental</w:t>
      </w:r>
      <w:proofErr w:type="gramEnd"/>
      <w:r>
        <w:t xml:space="preserve"> cianeto que vazou de mina acaba com fauna e flora do rio Tisza; Iugoslávia quer compensação. </w:t>
      </w:r>
      <w:r>
        <w:rPr>
          <w:b/>
        </w:rPr>
        <w:t>Folha de São Paulo,</w:t>
      </w:r>
      <w:r>
        <w:t xml:space="preserve"> 15 fev. 200. Disponível em: </w:t>
      </w:r>
      <w:hyperlink r:id="rId26">
        <w:r w:rsidR="006F1157">
          <w:rPr>
            <w:color w:val="1155CC"/>
            <w:u w:val="single"/>
          </w:rPr>
          <w:t>https://www1.folha.uol.com.br/fsp/mundo/ft1502200001.htm</w:t>
        </w:r>
      </w:hyperlink>
      <w:r>
        <w:t xml:space="preserve">.Acesso em: </w:t>
      </w:r>
      <w:proofErr w:type="gramStart"/>
      <w:r>
        <w:t>22  maio</w:t>
      </w:r>
      <w:proofErr w:type="gramEnd"/>
      <w:r>
        <w:t>. 2025.</w:t>
      </w:r>
    </w:p>
    <w:p w14:paraId="619F4942" w14:textId="77777777" w:rsidR="006F1157" w:rsidRDefault="00000000">
      <w:pPr>
        <w:spacing w:after="200" w:line="240" w:lineRule="auto"/>
        <w:ind w:firstLine="0"/>
        <w:jc w:val="left"/>
      </w:pPr>
      <w:r>
        <w:t xml:space="preserve">ALIER, Joan Martin. </w:t>
      </w:r>
      <w:r>
        <w:rPr>
          <w:b/>
        </w:rPr>
        <w:t xml:space="preserve">O ecologismo dos pobres: </w:t>
      </w:r>
      <w:r>
        <w:t>conflitos ambientais e linguagens de valoração. São Paulo: Contexto, 2007.</w:t>
      </w:r>
    </w:p>
    <w:p w14:paraId="36CA5F37" w14:textId="77777777" w:rsidR="006F1157" w:rsidRDefault="00000000">
      <w:pPr>
        <w:spacing w:after="200" w:line="240" w:lineRule="auto"/>
        <w:ind w:firstLine="0"/>
        <w:jc w:val="left"/>
      </w:pPr>
      <w:r>
        <w:t xml:space="preserve">ARAÚJO, </w:t>
      </w:r>
      <w:proofErr w:type="spellStart"/>
      <w:r>
        <w:t>Nailsa</w:t>
      </w:r>
      <w:proofErr w:type="spellEnd"/>
      <w:r>
        <w:t xml:space="preserve"> Maria Souza; OLIVEIRA, Ana Régia Santos; SILVA, Elaine Souza da; MESSIAS, </w:t>
      </w:r>
      <w:proofErr w:type="spellStart"/>
      <w:r>
        <w:t>Jailson</w:t>
      </w:r>
      <w:proofErr w:type="spellEnd"/>
      <w:r>
        <w:t xml:space="preserve"> </w:t>
      </w:r>
      <w:proofErr w:type="spellStart"/>
      <w:proofErr w:type="gramStart"/>
      <w:r>
        <w:t>Ramos.“</w:t>
      </w:r>
      <w:proofErr w:type="gramEnd"/>
      <w:r>
        <w:t>QUESTÃO</w:t>
      </w:r>
      <w:proofErr w:type="spellEnd"/>
      <w:r>
        <w:t xml:space="preserve"> AMBIENTAL” E POLÍTICA DE MEIO AMBIENTE: desafios ao Serviço Social </w:t>
      </w:r>
      <w:proofErr w:type="spellStart"/>
      <w:proofErr w:type="gramStart"/>
      <w:r>
        <w:t>brasileiro.</w:t>
      </w:r>
      <w:r>
        <w:rPr>
          <w:b/>
        </w:rPr>
        <w:t>Revista</w:t>
      </w:r>
      <w:proofErr w:type="spellEnd"/>
      <w:proofErr w:type="gramEnd"/>
      <w:r>
        <w:rPr>
          <w:b/>
        </w:rPr>
        <w:t xml:space="preserve"> de Políticas Públicas</w:t>
      </w:r>
      <w:r>
        <w:t xml:space="preserve">, v. 15, n. 1, p. 121–129, 18 </w:t>
      </w:r>
      <w:proofErr w:type="spellStart"/>
      <w:r>
        <w:t>Ago</w:t>
      </w:r>
      <w:proofErr w:type="spellEnd"/>
      <w:r>
        <w:t xml:space="preserve"> 2011. Disponível em: </w:t>
      </w:r>
      <w:hyperlink r:id="rId27">
        <w:r w:rsidR="006F1157">
          <w:rPr>
            <w:color w:val="1155CC"/>
            <w:u w:val="single"/>
          </w:rPr>
          <w:t>https://periodicoseletronicos.ufma.br/index.php/rppublica/article/view/511</w:t>
        </w:r>
      </w:hyperlink>
      <w:r>
        <w:t>. Acesso em: 24 mai. 2025.</w:t>
      </w:r>
    </w:p>
    <w:p w14:paraId="0CB38C96" w14:textId="77777777" w:rsidR="006F1157" w:rsidRDefault="00000000">
      <w:pPr>
        <w:spacing w:after="200" w:line="240" w:lineRule="auto"/>
        <w:ind w:firstLine="0"/>
        <w:jc w:val="left"/>
      </w:pPr>
      <w:r>
        <w:t xml:space="preserve">ASSISTENTE Social explica os impactos do Caso Braskem em Maceió na sua área de atuação. Alagoas: </w:t>
      </w:r>
      <w:r>
        <w:rPr>
          <w:b/>
        </w:rPr>
        <w:t>CRESS/AL</w:t>
      </w:r>
      <w:r>
        <w:t xml:space="preserve">, 19 nov. 2024. Disponível em: </w:t>
      </w:r>
      <w:hyperlink r:id="rId28">
        <w:r w:rsidR="006F1157">
          <w:rPr>
            <w:color w:val="1155CC"/>
            <w:u w:val="single"/>
          </w:rPr>
          <w:t>https://www.cress16.org.br/noticias/cress-al-entrevista-assistente-social-explica-os-impactos-do-caso-braskem-em-maceio-na-sua-area-de-atuacao</w:t>
        </w:r>
      </w:hyperlink>
      <w:r>
        <w:t>. Acesso em: 29 maio 2025.</w:t>
      </w:r>
    </w:p>
    <w:p w14:paraId="5F251488" w14:textId="77777777" w:rsidR="006F1157" w:rsidRDefault="00000000">
      <w:pPr>
        <w:spacing w:after="200" w:line="240" w:lineRule="auto"/>
        <w:ind w:firstLine="0"/>
        <w:jc w:val="left"/>
      </w:pPr>
      <w:bookmarkStart w:id="9" w:name="_8nf3pesych27" w:colFirst="0" w:colLast="0"/>
      <w:bookmarkEnd w:id="9"/>
      <w:r>
        <w:t xml:space="preserve">ASSOREAMENTO de Rios – causas, consequências e monitoramento. </w:t>
      </w:r>
      <w:proofErr w:type="spellStart"/>
      <w:r>
        <w:rPr>
          <w:b/>
        </w:rPr>
        <w:t>Geolnova</w:t>
      </w:r>
      <w:proofErr w:type="spellEnd"/>
      <w:r>
        <w:rPr>
          <w:b/>
        </w:rPr>
        <w:t>,</w:t>
      </w:r>
      <w:r>
        <w:t xml:space="preserve"> maio. 2024. Disponível em: </w:t>
      </w:r>
      <w:hyperlink r:id="rId29">
        <w:r w:rsidR="006F1157">
          <w:rPr>
            <w:color w:val="1155CC"/>
            <w:u w:val="single"/>
          </w:rPr>
          <w:t>https://geoinova.com.br/assoreamento-de-rios-causas-consequencias-e-monitoramento/</w:t>
        </w:r>
      </w:hyperlink>
      <w:r>
        <w:t>. Acesso em: 29 maio 2025.</w:t>
      </w:r>
    </w:p>
    <w:p w14:paraId="2C918E88" w14:textId="77777777" w:rsidR="006F1157" w:rsidRDefault="00000000">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200"/>
        <w:ind w:firstLine="0"/>
        <w:rPr>
          <w:rFonts w:ascii="Arial" w:eastAsia="Arial" w:hAnsi="Arial" w:cs="Arial"/>
          <w:color w:val="101218"/>
          <w:sz w:val="24"/>
          <w:szCs w:val="24"/>
        </w:rPr>
      </w:pPr>
      <w:r>
        <w:rPr>
          <w:rFonts w:ascii="Arial" w:eastAsia="Arial" w:hAnsi="Arial" w:cs="Arial"/>
          <w:color w:val="212121"/>
          <w:sz w:val="24"/>
          <w:szCs w:val="24"/>
        </w:rPr>
        <w:t xml:space="preserve">ATIVIDADES econômicas do Brasil: quais são e como </w:t>
      </w:r>
      <w:proofErr w:type="gramStart"/>
      <w:r>
        <w:rPr>
          <w:rFonts w:ascii="Arial" w:eastAsia="Arial" w:hAnsi="Arial" w:cs="Arial"/>
          <w:color w:val="212121"/>
          <w:sz w:val="24"/>
          <w:szCs w:val="24"/>
        </w:rPr>
        <w:t>funcionam?.</w:t>
      </w:r>
      <w:proofErr w:type="gramEnd"/>
      <w:r>
        <w:rPr>
          <w:rFonts w:ascii="Arial" w:eastAsia="Arial" w:hAnsi="Arial" w:cs="Arial"/>
          <w:color w:val="212121"/>
          <w:sz w:val="24"/>
          <w:szCs w:val="24"/>
        </w:rPr>
        <w:t xml:space="preserve"> </w:t>
      </w:r>
      <w:r>
        <w:rPr>
          <w:rFonts w:ascii="Arial" w:eastAsia="Arial" w:hAnsi="Arial" w:cs="Arial"/>
          <w:b/>
          <w:color w:val="212121"/>
          <w:sz w:val="24"/>
          <w:szCs w:val="24"/>
        </w:rPr>
        <w:t xml:space="preserve">FIA Business </w:t>
      </w:r>
      <w:proofErr w:type="spellStart"/>
      <w:r>
        <w:rPr>
          <w:rFonts w:ascii="Arial" w:eastAsia="Arial" w:hAnsi="Arial" w:cs="Arial"/>
          <w:b/>
          <w:color w:val="212121"/>
          <w:sz w:val="24"/>
          <w:szCs w:val="24"/>
        </w:rPr>
        <w:t>School</w:t>
      </w:r>
      <w:proofErr w:type="spellEnd"/>
      <w:r>
        <w:rPr>
          <w:rFonts w:ascii="Arial" w:eastAsia="Arial" w:hAnsi="Arial" w:cs="Arial"/>
          <w:b/>
          <w:color w:val="212121"/>
          <w:sz w:val="24"/>
          <w:szCs w:val="24"/>
        </w:rPr>
        <w:t>, 21 out. 2022.</w:t>
      </w:r>
      <w:r>
        <w:rPr>
          <w:rFonts w:ascii="Arial" w:eastAsia="Arial" w:hAnsi="Arial" w:cs="Arial"/>
          <w:color w:val="212121"/>
          <w:sz w:val="24"/>
          <w:szCs w:val="24"/>
        </w:rPr>
        <w:t xml:space="preserve"> Disponível em: </w:t>
      </w:r>
      <w:hyperlink r:id="rId30" w:anchor=":~:text=Atividades%20econ%C3%B4micas%20s%C3%A3o%20a%20soma%20de%20tudo,tr%C3%AAs%20setores%20principais:%20prim%C3%A1rio%2C%20secund%C3%A1rio%20e%20terci%C3%A1rio.&amp;text=Segundo%20o%20%C3%BAltimo%20Anu%C3%A1rio%20Mineral%20Brasileiro%2C%20exploramos,n%C3%A3o%20met%C3%A1licos%20e%204%20dos%20minerais%20energ%C3%A9ticos">
        <w:r w:rsidR="006F1157">
          <w:rPr>
            <w:rFonts w:ascii="Arial" w:eastAsia="Arial" w:hAnsi="Arial" w:cs="Arial"/>
            <w:color w:val="1155CC"/>
            <w:sz w:val="22"/>
            <w:szCs w:val="22"/>
            <w:u w:val="single"/>
          </w:rPr>
          <w:t>Atividades econômicas do Brasil: quais são e como funcionam? - FIA</w:t>
        </w:r>
      </w:hyperlink>
      <w:r>
        <w:rPr>
          <w:rFonts w:ascii="Arial" w:eastAsia="Arial" w:hAnsi="Arial" w:cs="Arial"/>
          <w:color w:val="101218"/>
          <w:sz w:val="22"/>
          <w:szCs w:val="22"/>
        </w:rPr>
        <w:t>. Acesso em: 22 de maio de 2025.</w:t>
      </w:r>
    </w:p>
    <w:p w14:paraId="6715CB2D" w14:textId="77777777" w:rsidR="006F1157" w:rsidRDefault="00000000">
      <w:pPr>
        <w:spacing w:before="240" w:after="200" w:line="240" w:lineRule="auto"/>
        <w:ind w:firstLine="0"/>
        <w:jc w:val="left"/>
      </w:pPr>
      <w:r>
        <w:t xml:space="preserve">Brasil. </w:t>
      </w:r>
      <w:r>
        <w:rPr>
          <w:b/>
        </w:rPr>
        <w:t>Lei nº 12.608, de 10 de abril de 2012</w:t>
      </w:r>
      <w:r>
        <w:t>. Institui a Política Nacional de Proteção e Defesa Civil - PNPDEC. Brasília, DF:  Presidência da República, 2012. Disponível em:</w:t>
      </w:r>
      <w:hyperlink r:id="rId31">
        <w:r w:rsidR="006F1157">
          <w:t xml:space="preserve"> </w:t>
        </w:r>
      </w:hyperlink>
      <w:hyperlink r:id="rId32">
        <w:r w:rsidR="006F1157">
          <w:rPr>
            <w:color w:val="1155CC"/>
            <w:u w:val="single"/>
          </w:rPr>
          <w:t>https://www.planalto.gov.br/ccivil_03/_ato2011-2014/2012/lei/l12608.htm</w:t>
        </w:r>
      </w:hyperlink>
      <w:r>
        <w:t xml:space="preserve"> . Acesso em: 3 jun. 2025.</w:t>
      </w:r>
    </w:p>
    <w:p w14:paraId="4A205A09" w14:textId="77777777" w:rsidR="006F1157" w:rsidRDefault="00000000">
      <w:pPr>
        <w:spacing w:after="200" w:line="240" w:lineRule="auto"/>
        <w:ind w:firstLine="0"/>
        <w:jc w:val="left"/>
      </w:pPr>
      <w:r>
        <w:t xml:space="preserve">Brasil. </w:t>
      </w:r>
      <w:r>
        <w:rPr>
          <w:b/>
        </w:rPr>
        <w:t>Lei nº 6.938, de 31 de janeiro de 1981</w:t>
      </w:r>
      <w:r>
        <w:t xml:space="preserve">. Dispõe sobre a Política Nacional do Meio Ambiente, seus fins e mecanismos de formulação e aplicação. Brasília, DF: Presidência da República, 1981. Disponível em: </w:t>
      </w:r>
      <w:hyperlink r:id="rId33">
        <w:r w:rsidR="006F1157">
          <w:rPr>
            <w:color w:val="1155CC"/>
            <w:u w:val="single"/>
          </w:rPr>
          <w:t>https://www.planalto.gov.br/ccivil_03/leis/l6938.htm</w:t>
        </w:r>
      </w:hyperlink>
      <w:r>
        <w:t>. Acesso em: 02 jun. 2025.</w:t>
      </w:r>
    </w:p>
    <w:p w14:paraId="562AD932" w14:textId="77777777" w:rsidR="006F1157" w:rsidRDefault="00000000">
      <w:pPr>
        <w:spacing w:after="200" w:line="240" w:lineRule="auto"/>
        <w:ind w:firstLine="0"/>
        <w:jc w:val="left"/>
      </w:pPr>
      <w:r>
        <w:t xml:space="preserve">Brasil. </w:t>
      </w:r>
      <w:r>
        <w:rPr>
          <w:b/>
        </w:rPr>
        <w:t>Lei nº 7.735, de 22 de fevereiro de 1989</w:t>
      </w:r>
      <w:r>
        <w:t xml:space="preserve">. Dispõe sobre a extinção de órgão e de entidade autárquica, cria o Instituto Brasileiro do Meio Ambiente e dos Recursos Naturais Renováveis e dá outras providências. Brasília, DF: Presidência da República, 1989. Disponível em: </w:t>
      </w:r>
      <w:hyperlink r:id="rId34">
        <w:r w:rsidR="006F1157">
          <w:rPr>
            <w:color w:val="1155CC"/>
            <w:u w:val="single"/>
          </w:rPr>
          <w:t>https://www.planalto.gov.br/ccivil_03/LEIS/L7735.htm</w:t>
        </w:r>
      </w:hyperlink>
      <w:r>
        <w:t>. Acesso em: 02 jun. 2025.</w:t>
      </w:r>
    </w:p>
    <w:p w14:paraId="44DB2968" w14:textId="77777777" w:rsidR="006F1157" w:rsidRDefault="00000000">
      <w:pPr>
        <w:spacing w:before="240" w:after="200" w:line="240" w:lineRule="auto"/>
        <w:ind w:firstLine="0"/>
        <w:jc w:val="left"/>
      </w:pPr>
      <w:r>
        <w:t xml:space="preserve">BRASIL. </w:t>
      </w:r>
      <w:r>
        <w:rPr>
          <w:b/>
        </w:rPr>
        <w:t>Lei nº 9.605, de 12 de fevereiro de 1998</w:t>
      </w:r>
      <w:r>
        <w:t xml:space="preserve">. Dispõe sobre as sanções penais e administrativas derivadas de condutas e atividades lesivas ao meio ambiente, e dá outras providências. Brasília, DF: Presidência da República, 1998. Disponível </w:t>
      </w:r>
      <w:proofErr w:type="spellStart"/>
      <w:r>
        <w:t>em:</w:t>
      </w:r>
      <w:hyperlink r:id="rId35">
        <w:r w:rsidR="006F1157">
          <w:rPr>
            <w:color w:val="1155CC"/>
            <w:u w:val="single"/>
          </w:rPr>
          <w:t>https</w:t>
        </w:r>
        <w:proofErr w:type="spellEnd"/>
        <w:r w:rsidR="006F1157">
          <w:rPr>
            <w:color w:val="1155CC"/>
            <w:u w:val="single"/>
          </w:rPr>
          <w:t>://www.planalto.gov.br/ccivil_03/leis/l9605.htm</w:t>
        </w:r>
      </w:hyperlink>
      <w:r>
        <w:t>. Acesso em: 3 jun. 2025.</w:t>
      </w:r>
    </w:p>
    <w:p w14:paraId="26D0573F" w14:textId="77777777" w:rsidR="006F1157" w:rsidRDefault="00000000">
      <w:pPr>
        <w:spacing w:after="200" w:line="240" w:lineRule="auto"/>
        <w:ind w:firstLine="0"/>
        <w:jc w:val="left"/>
        <w:rPr>
          <w:highlight w:val="white"/>
        </w:rPr>
      </w:pPr>
      <w:r>
        <w:rPr>
          <w:highlight w:val="white"/>
        </w:rPr>
        <w:lastRenderedPageBreak/>
        <w:t xml:space="preserve">CARVALHO, Igor. Valor do aluguel em Maceió dispara após notícia do despejo de 17 mil pessoas. </w:t>
      </w:r>
      <w:r>
        <w:rPr>
          <w:b/>
          <w:highlight w:val="white"/>
        </w:rPr>
        <w:t>Brasil de Fato</w:t>
      </w:r>
      <w:r>
        <w:rPr>
          <w:highlight w:val="white"/>
        </w:rPr>
        <w:t>, 15 jan. 2020. Disponível em:</w:t>
      </w:r>
      <w:hyperlink r:id="rId36">
        <w:r w:rsidR="006F1157">
          <w:rPr>
            <w:highlight w:val="white"/>
          </w:rPr>
          <w:t xml:space="preserve"> </w:t>
        </w:r>
      </w:hyperlink>
      <w:hyperlink r:id="rId37">
        <w:r w:rsidR="006F1157">
          <w:rPr>
            <w:color w:val="1155CC"/>
            <w:highlight w:val="white"/>
            <w:u w:val="single"/>
          </w:rPr>
          <w:t>https://www.brasildefato.com.br/2020/01/15/valor-do-aluguel-em-maceio-dispara-apos-noticia-do-despejo-de-17-mil-pessoas</w:t>
        </w:r>
      </w:hyperlink>
      <w:r>
        <w:rPr>
          <w:highlight w:val="white"/>
        </w:rPr>
        <w:t>. Acesso em: 3 jun. 2025.</w:t>
      </w:r>
    </w:p>
    <w:p w14:paraId="21AFC4E9" w14:textId="77777777" w:rsidR="006F1157" w:rsidRDefault="00000000">
      <w:pPr>
        <w:spacing w:after="200" w:line="240" w:lineRule="auto"/>
        <w:ind w:firstLine="0"/>
        <w:jc w:val="left"/>
        <w:rPr>
          <w:highlight w:val="white"/>
        </w:rPr>
      </w:pPr>
      <w:r>
        <w:rPr>
          <w:b/>
          <w:highlight w:val="white"/>
        </w:rPr>
        <w:t>Comissão Pastoral da Terra (CPT)</w:t>
      </w:r>
      <w:r>
        <w:rPr>
          <w:highlight w:val="white"/>
        </w:rPr>
        <w:t>. Quem somos. Disponível em: https://cptnacional.org.br/sobre-nos/quem-somos/. Acesso em: 2 jul. 2025.</w:t>
      </w:r>
    </w:p>
    <w:p w14:paraId="6F21DAE2" w14:textId="77777777" w:rsidR="006F1157" w:rsidRDefault="00000000">
      <w:pPr>
        <w:spacing w:after="200" w:line="240" w:lineRule="auto"/>
        <w:ind w:firstLine="0"/>
      </w:pPr>
      <w:r>
        <w:t>COMO a mineração ajuda a alavancar a economia brasileira.</w:t>
      </w:r>
      <w:r>
        <w:rPr>
          <w:b/>
        </w:rPr>
        <w:t xml:space="preserve"> IBRAM Mineração do Brasil, </w:t>
      </w:r>
      <w:proofErr w:type="gramStart"/>
      <w:r>
        <w:t>11  dez.</w:t>
      </w:r>
      <w:proofErr w:type="gramEnd"/>
      <w:r>
        <w:t xml:space="preserve"> 2018. Disponível em: </w:t>
      </w:r>
      <w:hyperlink r:id="rId38">
        <w:r w:rsidR="006F1157">
          <w:rPr>
            <w:color w:val="1155CC"/>
            <w:u w:val="single"/>
          </w:rPr>
          <w:t>https://ibram.org.br/noticia/como-mineracao-ajuda-alavancar-economia-brasileira/</w:t>
        </w:r>
      </w:hyperlink>
      <w:r>
        <w:t>. Acesso em: 21 de maio de 2025.</w:t>
      </w:r>
    </w:p>
    <w:p w14:paraId="00D711CE" w14:textId="77777777" w:rsidR="006F1157" w:rsidRDefault="00000000">
      <w:pPr>
        <w:spacing w:before="240" w:after="200" w:line="240" w:lineRule="auto"/>
        <w:ind w:firstLine="0"/>
        <w:jc w:val="left"/>
      </w:pPr>
      <w:r>
        <w:t xml:space="preserve">D'ALESSANDRO, Marcela. Maior desastre socioambiental em curso no mundo é foco de pesquisa da UnB. </w:t>
      </w:r>
      <w:r>
        <w:rPr>
          <w:b/>
        </w:rPr>
        <w:t>UnB Ciência</w:t>
      </w:r>
      <w:r>
        <w:t>, 4 maio 2023. Disponível em:</w:t>
      </w:r>
      <w:hyperlink r:id="rId39">
        <w:r w:rsidR="006F1157">
          <w:t xml:space="preserve"> </w:t>
        </w:r>
      </w:hyperlink>
      <w:hyperlink r:id="rId40">
        <w:r w:rsidR="006F1157">
          <w:rPr>
            <w:color w:val="1155CC"/>
            <w:u w:val="single"/>
          </w:rPr>
          <w:t>https://unbciencia.unb.br/humanidades/49-administracao/714-maior-desastre-socioambiental-em-curso-no-mundo-e-foco-de-pesquisa-da-unb</w:t>
        </w:r>
      </w:hyperlink>
      <w:r>
        <w:t>. Acesso em: 3 jun. 2025.</w:t>
      </w:r>
    </w:p>
    <w:p w14:paraId="55D2CF7F" w14:textId="77777777" w:rsidR="006F1157" w:rsidRDefault="00000000">
      <w:pPr>
        <w:spacing w:before="240" w:after="200" w:line="240" w:lineRule="auto"/>
        <w:ind w:firstLine="0"/>
        <w:jc w:val="left"/>
      </w:pPr>
      <w:r>
        <w:t xml:space="preserve">DEFENSORIA PÚBLICA-GERAL DA UNIÃO. </w:t>
      </w:r>
      <w:r>
        <w:rPr>
          <w:b/>
        </w:rPr>
        <w:t xml:space="preserve">Informe </w:t>
      </w:r>
      <w:proofErr w:type="spellStart"/>
      <w:r>
        <w:rPr>
          <w:b/>
        </w:rPr>
        <w:t>Defensorial</w:t>
      </w:r>
      <w:proofErr w:type="spellEnd"/>
      <w:r>
        <w:rPr>
          <w:b/>
        </w:rPr>
        <w:t>: O Caso Pinheiro/Braskem.</w:t>
      </w:r>
      <w:r>
        <w:t xml:space="preserve"> Brasília, 2023. Disponível em:</w:t>
      </w:r>
      <w:hyperlink r:id="rId41">
        <w:r w:rsidR="006F1157">
          <w:t xml:space="preserve"> </w:t>
        </w:r>
      </w:hyperlink>
      <w:hyperlink r:id="rId42">
        <w:r w:rsidR="006F1157">
          <w:rPr>
            <w:color w:val="1155CC"/>
            <w:u w:val="single"/>
          </w:rPr>
          <w:t>Caso Pinheiro Braskem</w:t>
        </w:r>
      </w:hyperlink>
      <w:r>
        <w:t>. Acesso em: 4 jun. 2025.</w:t>
      </w:r>
    </w:p>
    <w:p w14:paraId="136F15CE" w14:textId="77777777" w:rsidR="006F1157" w:rsidRDefault="00000000">
      <w:pPr>
        <w:spacing w:after="200" w:line="240" w:lineRule="auto"/>
        <w:ind w:firstLine="0"/>
        <w:jc w:val="left"/>
      </w:pPr>
      <w:r>
        <w:t xml:space="preserve">ESTUDO global mostra impacto da mineração no desmatamento de florestas. </w:t>
      </w:r>
      <w:r>
        <w:rPr>
          <w:b/>
        </w:rPr>
        <w:t>Revista</w:t>
      </w:r>
      <w:r>
        <w:t xml:space="preserve"> </w:t>
      </w:r>
      <w:r>
        <w:rPr>
          <w:b/>
        </w:rPr>
        <w:t>Veja</w:t>
      </w:r>
      <w:r>
        <w:t xml:space="preserve">, 13 set. 2022. Disponível em: </w:t>
      </w:r>
      <w:hyperlink r:id="rId43">
        <w:r w:rsidR="006F1157">
          <w:rPr>
            <w:color w:val="1155CC"/>
            <w:u w:val="single"/>
          </w:rPr>
          <w:t>https://veja.abril.com.br/agenda-verde/estudo-global-mostra-impacto-da-mineracao-no-desmatamento-de-florestas/</w:t>
        </w:r>
      </w:hyperlink>
      <w:r>
        <w:t>. Acesso em: 02 jun. 2025.</w:t>
      </w:r>
    </w:p>
    <w:p w14:paraId="27A43689" w14:textId="77777777" w:rsidR="006F1157" w:rsidRDefault="00000000">
      <w:pPr>
        <w:spacing w:after="200" w:line="240" w:lineRule="auto"/>
        <w:ind w:firstLine="0"/>
        <w:jc w:val="left"/>
      </w:pPr>
      <w:r>
        <w:t xml:space="preserve">FOSTER, John B. </w:t>
      </w:r>
      <w:r>
        <w:rPr>
          <w:b/>
        </w:rPr>
        <w:t>A ecologia de Marx:</w:t>
      </w:r>
      <w:r>
        <w:t xml:space="preserve"> materialismo e natureza. Rio de Janeiro: Civilização brasileira, 2025.</w:t>
      </w:r>
    </w:p>
    <w:p w14:paraId="61CCF02C" w14:textId="77777777" w:rsidR="006F1157" w:rsidRDefault="00000000">
      <w:pPr>
        <w:spacing w:after="200" w:line="240" w:lineRule="auto"/>
        <w:ind w:firstLine="0"/>
        <w:jc w:val="left"/>
      </w:pPr>
      <w:r>
        <w:t xml:space="preserve">GROSSI, Mônica A. Capitalismo e Questão Ambiental: contribuições da tradição marxista. </w:t>
      </w:r>
      <w:r>
        <w:rPr>
          <w:b/>
        </w:rPr>
        <w:t>Libertas</w:t>
      </w:r>
      <w:r>
        <w:t xml:space="preserve">, v.3, n.2, p.33-56, </w:t>
      </w:r>
      <w:proofErr w:type="spellStart"/>
      <w:r>
        <w:t>jan-jun</w:t>
      </w:r>
      <w:proofErr w:type="spellEnd"/>
      <w:r>
        <w:t xml:space="preserve"> 2009. Disponível em:</w:t>
      </w:r>
      <w:hyperlink r:id="rId44">
        <w:r w:rsidR="006F1157">
          <w:rPr>
            <w:color w:val="1155CC"/>
            <w:u w:val="single"/>
          </w:rPr>
          <w:t>https://periodicos.ufjf.br/index.php/libertas/article/view/18179/9430</w:t>
        </w:r>
      </w:hyperlink>
      <w:r>
        <w:t xml:space="preserve"> . Acesso em: 24 mai. 2025.</w:t>
      </w:r>
    </w:p>
    <w:p w14:paraId="0E26AFFD" w14:textId="77777777" w:rsidR="006F1157" w:rsidRDefault="00000000">
      <w:pPr>
        <w:spacing w:after="200" w:line="240" w:lineRule="auto"/>
        <w:ind w:firstLine="0"/>
        <w:jc w:val="left"/>
      </w:pPr>
      <w:r>
        <w:t xml:space="preserve">IAMAMOTO, Marilda V.; CARVALHO, Raul. </w:t>
      </w:r>
      <w:r>
        <w:rPr>
          <w:b/>
        </w:rPr>
        <w:t>Relações Sociais e Serviço Social no Brasil:</w:t>
      </w:r>
      <w:r>
        <w:t xml:space="preserve"> esboço de uma interpretação histórico-metodológica. 19 ed. São Paulo: Cortez, 2006.</w:t>
      </w:r>
    </w:p>
    <w:p w14:paraId="7D3A34E1" w14:textId="77777777" w:rsidR="006F1157" w:rsidRDefault="00000000">
      <w:pPr>
        <w:spacing w:after="200" w:line="240" w:lineRule="auto"/>
        <w:ind w:firstLine="0"/>
      </w:pPr>
      <w:r>
        <w:t>INSTITUTO BRASILEIRO DE MINERAÇÃO.</w:t>
      </w:r>
      <w:r>
        <w:rPr>
          <w:b/>
        </w:rPr>
        <w:t xml:space="preserve"> Dados do setor mineral: 2024</w:t>
      </w:r>
      <w:r>
        <w:t>. Brasília: IBRAM, 2025. Disponível em:</w:t>
      </w:r>
      <w:hyperlink r:id="rId45">
        <w:r w:rsidR="006F1157">
          <w:t xml:space="preserve"> </w:t>
        </w:r>
      </w:hyperlink>
      <w:hyperlink r:id="rId46">
        <w:r w:rsidR="006F1157">
          <w:rPr>
            <w:color w:val="1155CC"/>
            <w:u w:val="single"/>
          </w:rPr>
          <w:t>https://ibram.org.br/wp-content/uploads/2025/02/DADOS_Setor-Mineral_2024_5FEV2025.pdf</w:t>
        </w:r>
      </w:hyperlink>
      <w:r>
        <w:t>. Acesso em: 3 jun. 2025.</w:t>
      </w:r>
    </w:p>
    <w:p w14:paraId="3D0B8FE1" w14:textId="77777777" w:rsidR="006F1157" w:rsidRDefault="00000000">
      <w:pPr>
        <w:pBdr>
          <w:top w:val="nil"/>
          <w:left w:val="nil"/>
          <w:bottom w:val="nil"/>
          <w:right w:val="nil"/>
          <w:between w:val="nil"/>
        </w:pBdr>
        <w:spacing w:before="240" w:after="200" w:line="240" w:lineRule="auto"/>
        <w:ind w:firstLine="0"/>
        <w:jc w:val="left"/>
        <w:rPr>
          <w:color w:val="101218"/>
        </w:rPr>
      </w:pPr>
      <w:r>
        <w:rPr>
          <w:color w:val="101218"/>
        </w:rPr>
        <w:t xml:space="preserve">KOPENAWA, Davi; ALBERT, Bruce. </w:t>
      </w:r>
      <w:r>
        <w:rPr>
          <w:b/>
          <w:color w:val="101218"/>
        </w:rPr>
        <w:t>A queda do céu: palavras de um xamã yanomami</w:t>
      </w:r>
      <w:r>
        <w:rPr>
          <w:color w:val="101218"/>
        </w:rPr>
        <w:t xml:space="preserve">. Tradução de Darci </w:t>
      </w:r>
      <w:proofErr w:type="spellStart"/>
      <w:r>
        <w:rPr>
          <w:color w:val="101218"/>
        </w:rPr>
        <w:t>Tokamura</w:t>
      </w:r>
      <w:proofErr w:type="spellEnd"/>
      <w:r>
        <w:rPr>
          <w:color w:val="101218"/>
        </w:rPr>
        <w:t>. São Paulo: Companhia das Letras, 2015. Disponível em:</w:t>
      </w:r>
      <w:hyperlink r:id="rId47">
        <w:r w:rsidR="006F1157">
          <w:rPr>
            <w:color w:val="101218"/>
          </w:rPr>
          <w:t xml:space="preserve"> </w:t>
        </w:r>
      </w:hyperlink>
      <w:hyperlink r:id="rId48">
        <w:r w:rsidR="006F1157">
          <w:rPr>
            <w:color w:val="1155CC"/>
            <w:u w:val="single"/>
          </w:rPr>
          <w:t>https://www.companhiadasletras.com.br/trechos/12959.pdf</w:t>
        </w:r>
      </w:hyperlink>
      <w:r>
        <w:rPr>
          <w:color w:val="101218"/>
        </w:rPr>
        <w:t>. Acesso em: 2 jul. 2025</w:t>
      </w:r>
    </w:p>
    <w:p w14:paraId="7F9B7331" w14:textId="77777777" w:rsidR="006F1157" w:rsidRDefault="00000000">
      <w:pPr>
        <w:spacing w:after="200" w:line="240" w:lineRule="auto"/>
        <w:ind w:firstLine="0"/>
        <w:jc w:val="left"/>
      </w:pPr>
      <w:r>
        <w:t xml:space="preserve">LÖWY, Michael. Crise ecológica, crise capitalista, crise de civilização: a alternativa </w:t>
      </w:r>
      <w:proofErr w:type="spellStart"/>
      <w:r>
        <w:t>ecossocialista</w:t>
      </w:r>
      <w:proofErr w:type="spellEnd"/>
      <w:r>
        <w:t xml:space="preserve">. </w:t>
      </w:r>
      <w:r>
        <w:rPr>
          <w:b/>
        </w:rPr>
        <w:t>Caderno CRH</w:t>
      </w:r>
      <w:r>
        <w:t xml:space="preserve">, v. 26, n. 67, p. 79–86, jan. 2013. Disponível em: </w:t>
      </w:r>
      <w:hyperlink r:id="rId49">
        <w:r w:rsidR="006F1157">
          <w:rPr>
            <w:color w:val="1155CC"/>
            <w:u w:val="single"/>
          </w:rPr>
          <w:t>https://www.scielo.br/j/ccrh/a/dZvstrPz9ncnrSQtYdsHb7D/</w:t>
        </w:r>
      </w:hyperlink>
      <w:r>
        <w:t>. Acesso em: 29 maio de 2025.</w:t>
      </w:r>
    </w:p>
    <w:p w14:paraId="099F1172" w14:textId="77777777" w:rsidR="006F1157" w:rsidRDefault="00000000">
      <w:pPr>
        <w:spacing w:after="200" w:line="240" w:lineRule="auto"/>
        <w:ind w:firstLine="0"/>
        <w:jc w:val="left"/>
      </w:pPr>
      <w:r>
        <w:lastRenderedPageBreak/>
        <w:t xml:space="preserve">MINERAÇÃO a céu aberto. </w:t>
      </w:r>
      <w:r>
        <w:rPr>
          <w:b/>
        </w:rPr>
        <w:t>Frente Parlamentar de Mineração Sustentável,</w:t>
      </w:r>
      <w:r>
        <w:t xml:space="preserve"> 12 jun. 2024. Disponível em: </w:t>
      </w:r>
      <w:hyperlink r:id="rId50">
        <w:r w:rsidR="006F1157">
          <w:rPr>
            <w:color w:val="1155CC"/>
            <w:u w:val="single"/>
          </w:rPr>
          <w:t>https://mineracaosustentavel.org.br/mineracao-a-ceu-aberto/</w:t>
        </w:r>
      </w:hyperlink>
      <w:r>
        <w:t>. Acesso em 29 maio. 2025.</w:t>
      </w:r>
    </w:p>
    <w:p w14:paraId="366CF298" w14:textId="77777777" w:rsidR="006F1157" w:rsidRDefault="00000000">
      <w:pPr>
        <w:spacing w:after="200" w:line="240" w:lineRule="auto"/>
        <w:ind w:firstLine="0"/>
        <w:jc w:val="left"/>
        <w:rPr>
          <w:highlight w:val="white"/>
        </w:rPr>
      </w:pPr>
      <w:r>
        <w:rPr>
          <w:highlight w:val="white"/>
        </w:rPr>
        <w:t xml:space="preserve">MINERADORA Braskem é responsável por uma série de prejuízos econômicos, emocionais e morais à população de Maceió, com dezenas de suicídios. </w:t>
      </w:r>
      <w:r>
        <w:rPr>
          <w:b/>
          <w:highlight w:val="white"/>
        </w:rPr>
        <w:t xml:space="preserve">MAPA DE CONFLITOS – </w:t>
      </w:r>
      <w:proofErr w:type="spellStart"/>
      <w:r>
        <w:rPr>
          <w:b/>
          <w:highlight w:val="white"/>
        </w:rPr>
        <w:t>Ensp</w:t>
      </w:r>
      <w:proofErr w:type="spellEnd"/>
      <w:r>
        <w:rPr>
          <w:b/>
          <w:highlight w:val="white"/>
        </w:rPr>
        <w:t>/Fiocruz</w:t>
      </w:r>
      <w:r>
        <w:rPr>
          <w:highlight w:val="white"/>
        </w:rPr>
        <w:t xml:space="preserve">, 26 nov. 2020. Disponível em: </w:t>
      </w:r>
      <w:hyperlink r:id="rId51">
        <w:r w:rsidR="006F1157">
          <w:rPr>
            <w:color w:val="1155CC"/>
            <w:highlight w:val="white"/>
            <w:u w:val="single"/>
          </w:rPr>
          <w:t>https://mapadeconflitos.ensp.fiocruz.br/conflito/conflito-de-extrema-complexidade-entre-populacao-de-maceio-e-mina-de-sal-gema-da-braskem-envolve-danos-irreparaveis/</w:t>
        </w:r>
      </w:hyperlink>
      <w:r>
        <w:rPr>
          <w:highlight w:val="white"/>
        </w:rPr>
        <w:t>. Acesso em: 03 jul. 2025</w:t>
      </w:r>
    </w:p>
    <w:p w14:paraId="0CA38332" w14:textId="77777777" w:rsidR="006F1157" w:rsidRDefault="00000000">
      <w:pPr>
        <w:spacing w:after="200" w:line="240" w:lineRule="auto"/>
        <w:ind w:firstLine="0"/>
        <w:jc w:val="left"/>
        <w:rPr>
          <w:highlight w:val="white"/>
        </w:rPr>
      </w:pPr>
      <w:r>
        <w:rPr>
          <w:b/>
          <w:highlight w:val="white"/>
        </w:rPr>
        <w:t>Movimento dos Atingidos por Barragens (MAB)</w:t>
      </w:r>
      <w:r>
        <w:rPr>
          <w:highlight w:val="white"/>
        </w:rPr>
        <w:t>. Quem somos. Disponível em: https://mab.org.br/quem-somos/. Acesso em: 2 jul. 2025.</w:t>
      </w:r>
    </w:p>
    <w:p w14:paraId="77ECBDB2" w14:textId="77777777" w:rsidR="006F1157" w:rsidRDefault="00000000">
      <w:pPr>
        <w:spacing w:after="200" w:line="240" w:lineRule="auto"/>
        <w:ind w:firstLine="0"/>
        <w:jc w:val="left"/>
        <w:rPr>
          <w:highlight w:val="white"/>
        </w:rPr>
      </w:pPr>
      <w:r>
        <w:rPr>
          <w:b/>
          <w:highlight w:val="white"/>
        </w:rPr>
        <w:t>Movimento pela Soberania Popular na Mineração</w:t>
      </w:r>
      <w:r>
        <w:rPr>
          <w:highlight w:val="white"/>
        </w:rPr>
        <w:t>. Quem somos. Disponível em: https://www.mamnacional.org.br/mam/quem-somos/. Acesso em: 2 jul. 2025.</w:t>
      </w:r>
    </w:p>
    <w:p w14:paraId="50366022" w14:textId="77777777" w:rsidR="006F1157" w:rsidRDefault="00000000">
      <w:pPr>
        <w:pBdr>
          <w:top w:val="nil"/>
          <w:left w:val="nil"/>
          <w:bottom w:val="nil"/>
          <w:right w:val="nil"/>
          <w:between w:val="nil"/>
        </w:pBdr>
        <w:spacing w:before="240" w:after="200" w:line="240" w:lineRule="auto"/>
        <w:ind w:firstLine="0"/>
        <w:rPr>
          <w:color w:val="212121"/>
        </w:rPr>
      </w:pPr>
      <w:r>
        <w:rPr>
          <w:color w:val="212121"/>
        </w:rPr>
        <w:t xml:space="preserve">NÚMERO de afetados por desastres aumentou 80% em oito </w:t>
      </w:r>
      <w:proofErr w:type="spellStart"/>
      <w:proofErr w:type="gramStart"/>
      <w:r>
        <w:rPr>
          <w:color w:val="212121"/>
        </w:rPr>
        <w:t>anos.</w:t>
      </w:r>
      <w:r>
        <w:rPr>
          <w:b/>
          <w:color w:val="212121"/>
        </w:rPr>
        <w:t>Onu</w:t>
      </w:r>
      <w:proofErr w:type="spellEnd"/>
      <w:proofErr w:type="gramEnd"/>
      <w:r>
        <w:rPr>
          <w:b/>
          <w:color w:val="212121"/>
        </w:rPr>
        <w:t xml:space="preserve"> News</w:t>
      </w:r>
      <w:r>
        <w:rPr>
          <w:color w:val="212121"/>
        </w:rPr>
        <w:t xml:space="preserve">,18 </w:t>
      </w:r>
      <w:proofErr w:type="gramStart"/>
      <w:r>
        <w:rPr>
          <w:color w:val="212121"/>
        </w:rPr>
        <w:t>Maio</w:t>
      </w:r>
      <w:proofErr w:type="gramEnd"/>
      <w:r>
        <w:rPr>
          <w:color w:val="212121"/>
        </w:rPr>
        <w:t xml:space="preserve">. 2023. Disponível em: </w:t>
      </w:r>
      <w:hyperlink r:id="rId52">
        <w:r w:rsidR="006F1157">
          <w:rPr>
            <w:color w:val="1155CC"/>
            <w:u w:val="single"/>
          </w:rPr>
          <w:t>https://news.un.org/pt/story/2023/05/1814597</w:t>
        </w:r>
      </w:hyperlink>
      <w:r>
        <w:rPr>
          <w:color w:val="212121"/>
        </w:rPr>
        <w:t>. Acesso em: 21 maio. 2025.</w:t>
      </w:r>
    </w:p>
    <w:p w14:paraId="5112C59A" w14:textId="77777777" w:rsidR="006F1157" w:rsidRDefault="00000000">
      <w:pPr>
        <w:spacing w:after="200" w:line="240" w:lineRule="auto"/>
        <w:ind w:firstLine="0"/>
        <w:jc w:val="left"/>
      </w:pPr>
      <w:r>
        <w:t xml:space="preserve">NÚMERO de mortos em mina na Turquia chega a 301, e buscas são encerradas. </w:t>
      </w:r>
      <w:r>
        <w:rPr>
          <w:b/>
        </w:rPr>
        <w:t>O Globo</w:t>
      </w:r>
      <w:r>
        <w:t xml:space="preserve">, </w:t>
      </w:r>
      <w:proofErr w:type="gramStart"/>
      <w:r>
        <w:t>17  jul.</w:t>
      </w:r>
      <w:proofErr w:type="gramEnd"/>
      <w:r>
        <w:t xml:space="preserve"> 2014. Disponível em: https://oglobo.globo.com/mundo/numero-de-mortos-em-mina-na-turquia-chega-301-buscas-sao-encerradas-12518819. Acesso em: 19 maio 2025.</w:t>
      </w:r>
    </w:p>
    <w:p w14:paraId="58338933" w14:textId="77777777" w:rsidR="006F1157" w:rsidRDefault="00000000">
      <w:pPr>
        <w:spacing w:before="240" w:after="200" w:line="240" w:lineRule="auto"/>
        <w:ind w:firstLine="0"/>
        <w:jc w:val="left"/>
      </w:pPr>
      <w:r>
        <w:t xml:space="preserve">PACHECO, Hugo. Crimes ambientais no Brasil: desafios e perspectivas na preservação do meio ambiente. </w:t>
      </w:r>
      <w:proofErr w:type="spellStart"/>
      <w:r>
        <w:rPr>
          <w:b/>
        </w:rPr>
        <w:t>JusBrasil</w:t>
      </w:r>
      <w:proofErr w:type="spellEnd"/>
      <w:r>
        <w:t>, 2023. Disponível em:</w:t>
      </w:r>
      <w:hyperlink r:id="rId53">
        <w:r w:rsidR="006F1157">
          <w:rPr>
            <w:color w:val="1155CC"/>
            <w:u w:val="single"/>
          </w:rPr>
          <w:t xml:space="preserve"> </w:t>
        </w:r>
      </w:hyperlink>
      <w:r>
        <w:t>https://www.jusbrasil.com.br/artigos/crimes-ambientais-no-brasil-desafios-e-perspectivas-na-preservacao-do-meio-ambiente/3152093894. Acesso em: 3 jun. 2025.</w:t>
      </w:r>
    </w:p>
    <w:p w14:paraId="4C2344B7" w14:textId="77777777" w:rsidR="006F1157" w:rsidRDefault="00000000">
      <w:pPr>
        <w:spacing w:before="240" w:after="200" w:line="240" w:lineRule="auto"/>
        <w:ind w:firstLine="0"/>
        <w:jc w:val="left"/>
      </w:pPr>
      <w:r>
        <w:rPr>
          <w:highlight w:val="white"/>
        </w:rPr>
        <w:t xml:space="preserve">PREFEITURA de Maceió atualiza mapa de risco e Justiça Federal inclui Bom Parto em realocação. </w:t>
      </w:r>
      <w:r>
        <w:rPr>
          <w:b/>
          <w:highlight w:val="white"/>
        </w:rPr>
        <w:t>Prefeitura de Maceió</w:t>
      </w:r>
      <w:r>
        <w:rPr>
          <w:highlight w:val="white"/>
        </w:rPr>
        <w:t xml:space="preserve">, 30 nov. 2023. Disponível em: </w:t>
      </w:r>
      <w:hyperlink r:id="rId54">
        <w:r w:rsidR="006F1157">
          <w:rPr>
            <w:color w:val="1155CC"/>
            <w:highlight w:val="white"/>
            <w:u w:val="single"/>
          </w:rPr>
          <w:t>https://maceio.al.gov.br/noticias/defesacivil/prefeitura-de-maceio-atualiza-mapa-de-risco-e-justica-federal-inclui-bom-parto-em-realocacao</w:t>
        </w:r>
      </w:hyperlink>
      <w:r>
        <w:rPr>
          <w:highlight w:val="white"/>
        </w:rPr>
        <w:t>. Acesso em: 3 jun. 2025.</w:t>
      </w:r>
    </w:p>
    <w:p w14:paraId="000FFC7F" w14:textId="77777777" w:rsidR="006F1157" w:rsidRDefault="00000000">
      <w:pPr>
        <w:pBdr>
          <w:top w:val="nil"/>
          <w:left w:val="nil"/>
          <w:bottom w:val="nil"/>
          <w:right w:val="nil"/>
          <w:between w:val="nil"/>
        </w:pBdr>
        <w:spacing w:before="240" w:after="200" w:line="240" w:lineRule="auto"/>
        <w:ind w:firstLine="0"/>
        <w:jc w:val="left"/>
        <w:rPr>
          <w:color w:val="101218"/>
        </w:rPr>
      </w:pPr>
      <w:r>
        <w:rPr>
          <w:color w:val="101218"/>
        </w:rPr>
        <w:t xml:space="preserve">PRONZATO, Carlos. A BRASKEM PASSOU POR AQUI: A catástrofe de Maceió. YouTube, 2021. Disponível em: </w:t>
      </w:r>
      <w:hyperlink r:id="rId55">
        <w:r w:rsidR="006F1157">
          <w:rPr>
            <w:color w:val="1155CC"/>
            <w:u w:val="single"/>
          </w:rPr>
          <w:t>https://www.youtube.com/watch?v=zBOJbOGcBwo&amp;t=3088s</w:t>
        </w:r>
      </w:hyperlink>
      <w:r>
        <w:rPr>
          <w:color w:val="101218"/>
        </w:rPr>
        <w:t>. Acesso em: 05 jun. 2025.</w:t>
      </w:r>
    </w:p>
    <w:p w14:paraId="005649B7" w14:textId="77777777" w:rsidR="006F1157" w:rsidRDefault="00000000">
      <w:pPr>
        <w:spacing w:after="200" w:line="240" w:lineRule="auto"/>
        <w:ind w:firstLine="0"/>
        <w:jc w:val="left"/>
      </w:pPr>
      <w:r>
        <w:t xml:space="preserve">ROMPIMENTO da barragem de Fundão, em Mariana: resultados e desafios cinco anos após o desastre. </w:t>
      </w:r>
      <w:r>
        <w:rPr>
          <w:b/>
        </w:rPr>
        <w:t>Ministério Público do Estado de Minas Gerais</w:t>
      </w:r>
      <w:r>
        <w:t>,</w:t>
      </w:r>
      <w:r>
        <w:rPr>
          <w:b/>
        </w:rPr>
        <w:t xml:space="preserve"> </w:t>
      </w:r>
      <w:r>
        <w:t xml:space="preserve">29 dez. 2020. Disponível em: </w:t>
      </w:r>
      <w:hyperlink r:id="rId56">
        <w:r w:rsidR="006F1157">
          <w:rPr>
            <w:color w:val="1155CC"/>
            <w:u w:val="single"/>
          </w:rPr>
          <w:t>https://www.mpmg.mp.br/portal/menu/comunicacao/noticias/rompimento-da-barragem-de-fundao-em-mariana-resultados-e-desafios-cinco-anos-apos-o-desastre.shtml</w:t>
        </w:r>
      </w:hyperlink>
      <w:r>
        <w:t>. Acesso em: 09 abr. 2025.</w:t>
      </w:r>
    </w:p>
    <w:p w14:paraId="0956A017" w14:textId="77777777" w:rsidR="006F1157" w:rsidRDefault="00000000">
      <w:pPr>
        <w:spacing w:after="200" w:line="240" w:lineRule="auto"/>
        <w:ind w:firstLine="0"/>
        <w:jc w:val="left"/>
      </w:pPr>
      <w:r>
        <w:t xml:space="preserve">SAUER, Mariane; RIBEIRO, </w:t>
      </w:r>
      <w:proofErr w:type="spellStart"/>
      <w:r>
        <w:t>Edalea</w:t>
      </w:r>
      <w:proofErr w:type="spellEnd"/>
      <w:r>
        <w:t xml:space="preserve"> M. Meio ambiente e Serviço Social: desafios ao exercício profissional. </w:t>
      </w:r>
      <w:r>
        <w:rPr>
          <w:b/>
        </w:rPr>
        <w:t>Textos &amp; Contextos Porto Alegre</w:t>
      </w:r>
      <w:r>
        <w:t xml:space="preserve">, [S. l.], v. 11, n. 2, p. 390–398, 2012. Disponível em: </w:t>
      </w:r>
      <w:r>
        <w:lastRenderedPageBreak/>
        <w:t>https://revistaseletronicas.pucrs.br/fass/article/view/12585. Acesso em: 27 maio. 2025.</w:t>
      </w:r>
    </w:p>
    <w:p w14:paraId="5B4852BC" w14:textId="77777777" w:rsidR="006F1157" w:rsidRDefault="00000000">
      <w:pPr>
        <w:spacing w:before="240" w:after="200" w:line="240" w:lineRule="auto"/>
        <w:ind w:firstLine="0"/>
        <w:jc w:val="left"/>
      </w:pPr>
      <w:r>
        <w:t xml:space="preserve">SEIXAS, Josué. Mina em Maceió: entenda a situação alarmante da região em risco de colapso. BBC News Brasil, 1 dez. 2023. Disponível em: </w:t>
      </w:r>
      <w:hyperlink r:id="rId57">
        <w:r w:rsidR="006F1157">
          <w:rPr>
            <w:color w:val="1155CC"/>
            <w:u w:val="single"/>
          </w:rPr>
          <w:t>https://www.bbc.com/portuguese/articles/cyr22m7zxp8o</w:t>
        </w:r>
      </w:hyperlink>
      <w:r>
        <w:t>. Acesso em: 3 jun. 2025.</w:t>
      </w:r>
    </w:p>
    <w:p w14:paraId="009AECE7" w14:textId="77777777" w:rsidR="006F1157" w:rsidRDefault="00000000">
      <w:pPr>
        <w:pBdr>
          <w:top w:val="nil"/>
          <w:left w:val="nil"/>
          <w:bottom w:val="nil"/>
          <w:right w:val="nil"/>
          <w:between w:val="nil"/>
        </w:pBdr>
        <w:spacing w:before="240" w:after="200" w:line="240" w:lineRule="auto"/>
        <w:ind w:firstLine="0"/>
        <w:jc w:val="left"/>
        <w:rPr>
          <w:color w:val="101218"/>
        </w:rPr>
      </w:pPr>
      <w:r>
        <w:rPr>
          <w:color w:val="101218"/>
        </w:rPr>
        <w:t xml:space="preserve">SEVERINO, Antônio J. </w:t>
      </w:r>
      <w:r>
        <w:rPr>
          <w:b/>
          <w:color w:val="101218"/>
        </w:rPr>
        <w:t>Metodologia do trabalho científico</w:t>
      </w:r>
      <w:r>
        <w:rPr>
          <w:color w:val="101218"/>
        </w:rPr>
        <w:t>. 23. ed. São Paulo: Cortez, 2007.</w:t>
      </w:r>
    </w:p>
    <w:p w14:paraId="527F12B6" w14:textId="77777777" w:rsidR="006F1157" w:rsidRDefault="00000000">
      <w:pPr>
        <w:pBdr>
          <w:top w:val="nil"/>
          <w:left w:val="nil"/>
          <w:bottom w:val="nil"/>
          <w:right w:val="nil"/>
          <w:between w:val="nil"/>
        </w:pBdr>
        <w:spacing w:before="240" w:after="200" w:line="240" w:lineRule="auto"/>
        <w:ind w:firstLine="0"/>
        <w:rPr>
          <w:color w:val="101218"/>
        </w:rPr>
      </w:pPr>
      <w:r>
        <w:rPr>
          <w:color w:val="101218"/>
        </w:rPr>
        <w:t xml:space="preserve">SILVA, Elisângela J. F.; PINTO, Fabiane L. B.; SARAIVA, Luiz A. S. A análise crítica do discurso por Ruth </w:t>
      </w:r>
      <w:proofErr w:type="spellStart"/>
      <w:r>
        <w:rPr>
          <w:color w:val="101218"/>
        </w:rPr>
        <w:t>Wodak</w:t>
      </w:r>
      <w:proofErr w:type="spellEnd"/>
      <w:r>
        <w:rPr>
          <w:color w:val="101218"/>
        </w:rPr>
        <w:t xml:space="preserve">. In: ENCONTRO DA ANPAD, 46., 2022, On-line. </w:t>
      </w:r>
      <w:r>
        <w:rPr>
          <w:b/>
          <w:color w:val="101218"/>
        </w:rPr>
        <w:t>Anais</w:t>
      </w:r>
      <w:r>
        <w:rPr>
          <w:color w:val="101218"/>
        </w:rPr>
        <w:t xml:space="preserve"> [...]. Rio de Janeiro: ANPAD, 2022. Disponível em: </w:t>
      </w:r>
      <w:hyperlink r:id="rId58">
        <w:r w:rsidR="006F1157">
          <w:rPr>
            <w:color w:val="1155CC"/>
            <w:u w:val="single"/>
          </w:rPr>
          <w:t>https://anpad.com.br/uploads/articles/120/approved/c8da655dbb57d68ec776f214a7908b6d.pdf</w:t>
        </w:r>
      </w:hyperlink>
      <w:r>
        <w:rPr>
          <w:color w:val="101218"/>
        </w:rPr>
        <w:t>. Acesso em: 3 jun. 2025.</w:t>
      </w:r>
    </w:p>
    <w:p w14:paraId="6FFDC42E" w14:textId="77777777" w:rsidR="006F1157" w:rsidRDefault="00000000">
      <w:pPr>
        <w:spacing w:before="240" w:after="200" w:line="240" w:lineRule="auto"/>
        <w:ind w:firstLine="0"/>
        <w:jc w:val="left"/>
      </w:pPr>
      <w:r>
        <w:t xml:space="preserve">SOARES, Davi. Para defender a Braskem, Renan Filho promete mais do que a ciência pode garantir. </w:t>
      </w:r>
      <w:r>
        <w:rPr>
          <w:b/>
        </w:rPr>
        <w:t>Diário do Poder</w:t>
      </w:r>
      <w:r>
        <w:t>, 14 maio. 2019. Disponível em:</w:t>
      </w:r>
      <w:hyperlink r:id="rId59">
        <w:r w:rsidR="006F1157">
          <w:t xml:space="preserve"> </w:t>
        </w:r>
      </w:hyperlink>
      <w:hyperlink r:id="rId60">
        <w:r w:rsidR="006F1157">
          <w:rPr>
            <w:color w:val="1155CC"/>
            <w:u w:val="single"/>
          </w:rPr>
          <w:t>https://diariodopoder.com.br/politica/para-defender-a-braskem-renan-filho-promete-mais-do-que-a-ciencia-pode-garantir</w:t>
        </w:r>
      </w:hyperlink>
      <w:r>
        <w:t>. Acesso em: 3 jun. 2025.</w:t>
      </w:r>
    </w:p>
    <w:p w14:paraId="755C0BDF" w14:textId="77777777" w:rsidR="006F1157" w:rsidRDefault="00000000">
      <w:pPr>
        <w:spacing w:before="240" w:after="200" w:line="240" w:lineRule="auto"/>
        <w:ind w:firstLine="0"/>
        <w:jc w:val="left"/>
      </w:pPr>
      <w:r>
        <w:t xml:space="preserve">TICIANELI, Edberto. </w:t>
      </w:r>
      <w:proofErr w:type="spellStart"/>
      <w:r>
        <w:t>Salgema</w:t>
      </w:r>
      <w:proofErr w:type="spellEnd"/>
      <w:r>
        <w:t xml:space="preserve"> e o movimento contra a ampliação de 1985. </w:t>
      </w:r>
      <w:r>
        <w:rPr>
          <w:b/>
        </w:rPr>
        <w:t>História de Alagoas</w:t>
      </w:r>
      <w:r>
        <w:t>, 1 abr. 2019. Disponível em:</w:t>
      </w:r>
      <w:hyperlink r:id="rId61">
        <w:r w:rsidR="006F1157">
          <w:t xml:space="preserve"> </w:t>
        </w:r>
      </w:hyperlink>
      <w:hyperlink r:id="rId62">
        <w:r w:rsidR="006F1157">
          <w:rPr>
            <w:color w:val="1155CC"/>
            <w:u w:val="single"/>
          </w:rPr>
          <w:t>https://www.historiadealagoas.com.br/salgema-e-o-movimento-contra-a-ampliacao-de-1985.html</w:t>
        </w:r>
      </w:hyperlink>
      <w:r>
        <w:t>. Acesso em: 3 jun. 2025.</w:t>
      </w:r>
    </w:p>
    <w:p w14:paraId="67407141" w14:textId="77777777" w:rsidR="006F1157" w:rsidRDefault="00000000">
      <w:pPr>
        <w:spacing w:before="240" w:after="200" w:line="240" w:lineRule="auto"/>
        <w:ind w:firstLine="0"/>
        <w:jc w:val="left"/>
      </w:pPr>
      <w:r>
        <w:t xml:space="preserve">VELEDA, Raphael; ESTRELA, </w:t>
      </w:r>
      <w:proofErr w:type="spellStart"/>
      <w:r>
        <w:t>Igo</w:t>
      </w:r>
      <w:proofErr w:type="spellEnd"/>
      <w:r>
        <w:t xml:space="preserve">. Afundamento de Maceió provoca êxodo urbano de 55 mil pessoas. </w:t>
      </w:r>
      <w:r>
        <w:rPr>
          <w:b/>
        </w:rPr>
        <w:t>Metrópoles</w:t>
      </w:r>
      <w:r>
        <w:t>, 23 maio. 2021. Disponível em:</w:t>
      </w:r>
      <w:hyperlink r:id="rId63">
        <w:r w:rsidR="006F1157">
          <w:t xml:space="preserve"> </w:t>
        </w:r>
      </w:hyperlink>
      <w:hyperlink r:id="rId64">
        <w:r w:rsidR="006F1157">
          <w:rPr>
            <w:color w:val="1155CC"/>
            <w:u w:val="single"/>
          </w:rPr>
          <w:t>https://www.metropoles.com/materias-especiais/afundamento-de-maceio-provoca-exodo-urbano-de-55-mil-pessoas</w:t>
        </w:r>
      </w:hyperlink>
      <w:r>
        <w:t>. Acesso em: 3 jun. 2025.</w:t>
      </w:r>
    </w:p>
    <w:p w14:paraId="2E45C592" w14:textId="77777777" w:rsidR="006F1157" w:rsidRDefault="00000000">
      <w:pPr>
        <w:spacing w:before="240" w:after="200" w:line="240" w:lineRule="auto"/>
        <w:ind w:firstLine="0"/>
        <w:jc w:val="left"/>
      </w:pPr>
      <w:r>
        <w:t xml:space="preserve">VERDIANO, Alexandro S.; AEROZA, Álvaro M. V; JESUS, </w:t>
      </w:r>
      <w:proofErr w:type="spellStart"/>
      <w:r>
        <w:t>Jemerson</w:t>
      </w:r>
      <w:proofErr w:type="spellEnd"/>
      <w:r>
        <w:t xml:space="preserve"> M.; MOURA, </w:t>
      </w:r>
      <w:proofErr w:type="spellStart"/>
      <w:r>
        <w:t>Nathaly</w:t>
      </w:r>
      <w:proofErr w:type="spellEnd"/>
      <w:r>
        <w:t xml:space="preserve"> E. A.; MACHADO, Cláudia C. L. </w:t>
      </w:r>
      <w:r>
        <w:rPr>
          <w:i/>
        </w:rPr>
        <w:t>Problemáticas da legislação ambiental brasileira</w:t>
      </w:r>
      <w:r>
        <w:t xml:space="preserve">. </w:t>
      </w:r>
      <w:proofErr w:type="spellStart"/>
      <w:r>
        <w:rPr>
          <w:b/>
        </w:rPr>
        <w:t>Jusbrasil</w:t>
      </w:r>
      <w:proofErr w:type="spellEnd"/>
      <w:r>
        <w:t>, 2 jun. 2025. Disponível em:</w:t>
      </w:r>
      <w:hyperlink r:id="rId65">
        <w:r w:rsidR="006F1157">
          <w:t xml:space="preserve"> </w:t>
        </w:r>
      </w:hyperlink>
      <w:hyperlink r:id="rId66">
        <w:r w:rsidR="006F1157">
          <w:rPr>
            <w:color w:val="1155CC"/>
            <w:u w:val="single"/>
          </w:rPr>
          <w:t>https://www.jusbrasil.com.br/artigos/problematicas-da-legislacao-ambiental-brasileira/469080712</w:t>
        </w:r>
      </w:hyperlink>
      <w:r>
        <w:t>. Acesso em: 3 jun. 2025</w:t>
      </w:r>
    </w:p>
    <w:p w14:paraId="45B94EA7" w14:textId="77777777" w:rsidR="006F1157" w:rsidRDefault="00000000">
      <w:pPr>
        <w:pBdr>
          <w:top w:val="nil"/>
          <w:left w:val="nil"/>
          <w:bottom w:val="nil"/>
          <w:right w:val="nil"/>
          <w:between w:val="nil"/>
        </w:pBdr>
        <w:spacing w:before="240" w:after="200" w:line="240" w:lineRule="auto"/>
        <w:ind w:firstLine="0"/>
        <w:jc w:val="left"/>
        <w:rPr>
          <w:color w:val="101218"/>
        </w:rPr>
      </w:pPr>
      <w:r>
        <w:rPr>
          <w:color w:val="101218"/>
        </w:rPr>
        <w:t xml:space="preserve">YIN, Robert K. </w:t>
      </w:r>
      <w:r>
        <w:rPr>
          <w:b/>
          <w:color w:val="101218"/>
        </w:rPr>
        <w:t>Estudo de caso:</w:t>
      </w:r>
      <w:r>
        <w:rPr>
          <w:color w:val="101218"/>
        </w:rPr>
        <w:t xml:space="preserve"> planejamento e métodos. Tradução: Daniel Grassi. 2. ed. Porto Alegre: Bookman, 2001. </w:t>
      </w:r>
    </w:p>
    <w:p w14:paraId="710B239F" w14:textId="77777777" w:rsidR="006F1157" w:rsidRDefault="006F1157">
      <w:pPr>
        <w:spacing w:after="200" w:line="240" w:lineRule="auto"/>
        <w:ind w:firstLine="0"/>
        <w:jc w:val="left"/>
        <w:rPr>
          <w:highlight w:val="white"/>
        </w:rPr>
      </w:pPr>
    </w:p>
    <w:p w14:paraId="53628B7D" w14:textId="77777777" w:rsidR="006F1157" w:rsidRDefault="006F1157">
      <w:pPr>
        <w:spacing w:before="240" w:after="200" w:line="240" w:lineRule="auto"/>
        <w:ind w:firstLine="0"/>
        <w:jc w:val="left"/>
      </w:pPr>
    </w:p>
    <w:p w14:paraId="068E16A7" w14:textId="77777777" w:rsidR="006F1157" w:rsidRDefault="006F1157">
      <w:pPr>
        <w:ind w:firstLine="0"/>
      </w:pPr>
    </w:p>
    <w:p w14:paraId="1407A8C9" w14:textId="77777777" w:rsidR="006F1157" w:rsidRDefault="006F1157">
      <w:pPr>
        <w:widowControl w:val="0"/>
        <w:pBdr>
          <w:top w:val="nil"/>
          <w:left w:val="nil"/>
          <w:bottom w:val="nil"/>
          <w:right w:val="nil"/>
          <w:between w:val="nil"/>
        </w:pBdr>
        <w:spacing w:line="276" w:lineRule="auto"/>
        <w:ind w:firstLine="0"/>
        <w:jc w:val="left"/>
        <w:rPr>
          <w:color w:val="101218"/>
        </w:rPr>
      </w:pPr>
    </w:p>
    <w:sectPr w:rsidR="006F1157">
      <w:pgSz w:w="11910" w:h="16840"/>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DDA08" w14:textId="77777777" w:rsidR="008A7169" w:rsidRDefault="008A7169">
      <w:pPr>
        <w:spacing w:line="240" w:lineRule="auto"/>
      </w:pPr>
      <w:r>
        <w:separator/>
      </w:r>
    </w:p>
  </w:endnote>
  <w:endnote w:type="continuationSeparator" w:id="0">
    <w:p w14:paraId="413AD6DF" w14:textId="77777777" w:rsidR="008A7169" w:rsidRDefault="008A7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2A51E8E-EA7D-447E-8D9A-EB8BBE07858C}"/>
    <w:embedBold r:id="rId2" w:fontKey="{A7430C22-00C3-4F8C-B194-24AEEA1585F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A257DC3-2CF6-41DE-AFBD-FB1C9856D57D}"/>
    <w:embedItalic r:id="rId4" w:fontKey="{2A4FB08A-F3E0-4FFF-B389-9DD9700C1AD4}"/>
  </w:font>
  <w:font w:name="Roboto">
    <w:charset w:val="00"/>
    <w:family w:val="auto"/>
    <w:pitch w:val="variable"/>
    <w:sig w:usb0="E0000AFF" w:usb1="5000217F" w:usb2="00000021" w:usb3="00000000" w:csb0="0000019F" w:csb1="00000000"/>
    <w:embedRegular r:id="rId5" w:fontKey="{5AB58BE7-7D42-42DB-B30C-E8A0A01E8581}"/>
  </w:font>
  <w:font w:name="Calibri">
    <w:panose1 w:val="020F0502020204030204"/>
    <w:charset w:val="00"/>
    <w:family w:val="swiss"/>
    <w:pitch w:val="variable"/>
    <w:sig w:usb0="E4002EFF" w:usb1="C000247B" w:usb2="00000009" w:usb3="00000000" w:csb0="000001FF" w:csb1="00000000"/>
    <w:embedRegular r:id="rId6" w:fontKey="{5FFD6D59-06F3-443C-AA59-FE9F07FB27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38FD" w14:textId="77777777" w:rsidR="006F1157"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3712" w14:textId="77777777" w:rsidR="006F1157" w:rsidRDefault="006F11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AFD1" w14:textId="77777777" w:rsidR="006F1157" w:rsidRDefault="006F1157">
    <w:pPr>
      <w:pBdr>
        <w:top w:val="nil"/>
        <w:left w:val="nil"/>
        <w:bottom w:val="nil"/>
        <w:right w:val="nil"/>
        <w:between w:val="nil"/>
      </w:pBdr>
      <w:tabs>
        <w:tab w:val="center" w:pos="4252"/>
        <w:tab w:val="right" w:pos="8504"/>
      </w:tabs>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E586" w14:textId="77777777" w:rsidR="006F1157" w:rsidRDefault="006F11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E5F2" w14:textId="77777777" w:rsidR="006F1157" w:rsidRDefault="006F11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9F69F" w14:textId="77777777" w:rsidR="006F1157" w:rsidRDefault="006F115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08F2" w14:textId="77777777" w:rsidR="006F1157" w:rsidRDefault="006F11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9AB19" w14:textId="77777777" w:rsidR="008A7169" w:rsidRDefault="008A7169">
      <w:pPr>
        <w:spacing w:line="240" w:lineRule="auto"/>
      </w:pPr>
      <w:r>
        <w:separator/>
      </w:r>
    </w:p>
  </w:footnote>
  <w:footnote w:type="continuationSeparator" w:id="0">
    <w:p w14:paraId="45030EE0" w14:textId="77777777" w:rsidR="008A7169" w:rsidRDefault="008A7169">
      <w:pPr>
        <w:spacing w:line="240" w:lineRule="auto"/>
      </w:pPr>
      <w:r>
        <w:continuationSeparator/>
      </w:r>
    </w:p>
  </w:footnote>
  <w:footnote w:id="1">
    <w:p w14:paraId="5C23C68A" w14:textId="77777777" w:rsidR="006F1157" w:rsidRDefault="00000000">
      <w:pPr>
        <w:spacing w:line="240" w:lineRule="auto"/>
        <w:rPr>
          <w:sz w:val="20"/>
          <w:szCs w:val="20"/>
        </w:rPr>
      </w:pPr>
      <w:r>
        <w:rPr>
          <w:vertAlign w:val="superscript"/>
        </w:rPr>
        <w:footnoteRef/>
      </w:r>
      <w:r>
        <w:rPr>
          <w:sz w:val="20"/>
          <w:szCs w:val="20"/>
        </w:rPr>
        <w:t xml:space="preserve"> Matéria-prima para a produção do alumínio.</w:t>
      </w:r>
    </w:p>
  </w:footnote>
  <w:footnote w:id="2">
    <w:p w14:paraId="6384784B" w14:textId="77777777" w:rsidR="006F1157" w:rsidRDefault="00000000">
      <w:pPr>
        <w:spacing w:line="240" w:lineRule="auto"/>
        <w:rPr>
          <w:sz w:val="20"/>
          <w:szCs w:val="20"/>
        </w:rPr>
      </w:pPr>
      <w:r>
        <w:rPr>
          <w:vertAlign w:val="superscript"/>
        </w:rPr>
        <w:footnoteRef/>
      </w:r>
      <w:r>
        <w:rPr>
          <w:sz w:val="20"/>
          <w:szCs w:val="20"/>
        </w:rPr>
        <w:t xml:space="preserve"> Havia os riscos de vazamento de cloro causando intoxicações; geração de resíduos que, sem tratamento adequado, poderiam contaminar solos e corpos d'água; além dos riscos de acidentes industriais</w:t>
      </w:r>
    </w:p>
  </w:footnote>
  <w:footnote w:id="3">
    <w:p w14:paraId="6C07BF1E" w14:textId="77777777" w:rsidR="006F1157" w:rsidRDefault="00000000">
      <w:pPr>
        <w:spacing w:line="240" w:lineRule="auto"/>
        <w:rPr>
          <w:sz w:val="20"/>
          <w:szCs w:val="20"/>
        </w:rPr>
      </w:pPr>
      <w:r>
        <w:rPr>
          <w:vertAlign w:val="superscript"/>
        </w:rPr>
        <w:footnoteRef/>
      </w:r>
      <w:r>
        <w:rPr>
          <w:sz w:val="20"/>
          <w:szCs w:val="20"/>
        </w:rPr>
        <w:t xml:space="preserve"> O Brasil estava passando por um forte período desenvolvimentista e ditatorial em que os veículos de informação eram fortemente influenciados por empresários.</w:t>
      </w:r>
    </w:p>
  </w:footnote>
  <w:footnote w:id="4">
    <w:p w14:paraId="003BD4FE" w14:textId="77777777" w:rsidR="006F1157" w:rsidRDefault="00000000">
      <w:pPr>
        <w:spacing w:line="240" w:lineRule="auto"/>
        <w:ind w:firstLine="0"/>
        <w:rPr>
          <w:sz w:val="20"/>
          <w:szCs w:val="20"/>
        </w:rPr>
      </w:pPr>
      <w:r>
        <w:rPr>
          <w:vertAlign w:val="superscript"/>
        </w:rPr>
        <w:footnoteRef/>
      </w:r>
      <w:r>
        <w:rPr>
          <w:sz w:val="20"/>
          <w:szCs w:val="20"/>
        </w:rPr>
        <w:t xml:space="preserve"> Informações fornecidas por Abel Galindo Marques, professor aposentado da Universidade Federal de Alagoas (Ufal), formado em engenharia civil, geotecnia e geologia, ao jornal Metrópoles em 23 de maio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F177" w14:textId="77777777" w:rsidR="006F1157" w:rsidRDefault="006F1157">
    <w:pPr>
      <w:jc w:val="right"/>
    </w:pPr>
  </w:p>
  <w:p w14:paraId="23A215B5" w14:textId="77777777" w:rsidR="006F1157" w:rsidRDefault="00000000">
    <w:pPr>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3DA77" w14:textId="77777777" w:rsidR="006F1157" w:rsidRDefault="006F11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F709" w14:textId="77777777" w:rsidR="006F1157" w:rsidRDefault="006F115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6940D" w14:textId="77777777" w:rsidR="006F1157" w:rsidRDefault="006F115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1DDC" w14:textId="77777777" w:rsidR="006F1157" w:rsidRDefault="006F115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F6B4" w14:textId="77777777" w:rsidR="006F1157" w:rsidRDefault="00000000">
    <w:pPr>
      <w:ind w:left="7920" w:firstLine="720"/>
    </w:pPr>
    <w:r>
      <w:fldChar w:fldCharType="begin"/>
    </w:r>
    <w:r>
      <w:instrText>PAGE</w:instrText>
    </w:r>
    <w:r>
      <w:fldChar w:fldCharType="separate"/>
    </w:r>
    <w:r w:rsidR="00371455">
      <w:rPr>
        <w:noProof/>
      </w:rPr>
      <w:t>12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57"/>
    <w:rsid w:val="00082017"/>
    <w:rsid w:val="00371455"/>
    <w:rsid w:val="003B6E56"/>
    <w:rsid w:val="00417505"/>
    <w:rsid w:val="004D58EB"/>
    <w:rsid w:val="00515845"/>
    <w:rsid w:val="00547E3B"/>
    <w:rsid w:val="00635096"/>
    <w:rsid w:val="006F1157"/>
    <w:rsid w:val="008A7169"/>
    <w:rsid w:val="00A86E5B"/>
    <w:rsid w:val="00A9766B"/>
    <w:rsid w:val="00E37A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30FD"/>
  <w15:docId w15:val="{3B5FBDF7-94A2-4C65-A207-7FABDA38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00" w:after="40" w:line="240" w:lineRule="auto"/>
      <w:outlineLvl w:val="0"/>
    </w:pPr>
    <w:rPr>
      <w:rFonts w:ascii="Cambria" w:eastAsia="Cambria" w:hAnsi="Cambria" w:cs="Cambria"/>
      <w:color w:val="244061"/>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200" w:after="12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hyperlink" Target="https://www1.folha.uol.com.br/fsp/mundo/ft1502200001.htm" TargetMode="External"/><Relationship Id="rId39" Type="http://schemas.openxmlformats.org/officeDocument/2006/relationships/hyperlink" Target="https://unbciencia.unb.br/humanidades/49-administracao/714-maior-desastre-socioambiental-em-curso-no-mundo-e-foco-de-pesquisa-da-unb" TargetMode="External"/><Relationship Id="rId21" Type="http://schemas.openxmlformats.org/officeDocument/2006/relationships/footer" Target="footer7.xml"/><Relationship Id="rId34" Type="http://schemas.openxmlformats.org/officeDocument/2006/relationships/hyperlink" Target="https://www.planalto.gov.br/ccivil_03/LEIS/L7735.htm" TargetMode="External"/><Relationship Id="rId42" Type="http://schemas.openxmlformats.org/officeDocument/2006/relationships/hyperlink" Target="https://direitoshumanos.dpu.def.br/wp-content/uploads/2023/08/caso_pinheiro_braskem.pdf" TargetMode="External"/><Relationship Id="rId47" Type="http://schemas.openxmlformats.org/officeDocument/2006/relationships/hyperlink" Target="https://www.companhiadasletras.com.br/trechos/12959.pdf" TargetMode="External"/><Relationship Id="rId50" Type="http://schemas.openxmlformats.org/officeDocument/2006/relationships/hyperlink" Target="https://mineracaosustentavel.org.br/mineracao-a-ceu-aberto/" TargetMode="External"/><Relationship Id="rId55" Type="http://schemas.openxmlformats.org/officeDocument/2006/relationships/hyperlink" Target="https://www.youtube.com/watch?v=zBOJbOGcBwo&amp;t=3088s" TargetMode="External"/><Relationship Id="rId63" Type="http://schemas.openxmlformats.org/officeDocument/2006/relationships/hyperlink" Target="https://www.metropoles.com/materias-especiais/afundamento-de-maceio-provoca-exodo-urbano-de-55-mil-pessoas" TargetMode="External"/><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hyperlink" Target="https://geoinova.com.br/assoreamento-de-rios-causas-consequencias-e-monitoramento/"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yperlink" Target="https://www.planalto.gov.br/ccivil_03/_ato2011-2014/2012/lei/l12608.htm" TargetMode="External"/><Relationship Id="rId37" Type="http://schemas.openxmlformats.org/officeDocument/2006/relationships/hyperlink" Target="https://www.brasildefato.com.br/2020/01/15/valor-do-aluguel-em-maceio-dispara-apos-noticia-do-despejo-de-17-mil-pessoas" TargetMode="External"/><Relationship Id="rId40" Type="http://schemas.openxmlformats.org/officeDocument/2006/relationships/hyperlink" Target="https://unbciencia.unb.br/humanidades/49-administracao/714-maior-desastre-socioambiental-em-curso-no-mundo-e-foco-de-pesquisa-da-unb" TargetMode="External"/><Relationship Id="rId45" Type="http://schemas.openxmlformats.org/officeDocument/2006/relationships/hyperlink" Target="https://ibram.org.br/wp-content/uploads/2025/02/DADOS_Setor-Mineral_2024_5FEV2025.pdf" TargetMode="External"/><Relationship Id="rId53" Type="http://schemas.openxmlformats.org/officeDocument/2006/relationships/hyperlink" Target="https://www.jusbrasil.com.br/artigos/crimes-ambientais-no-brasil-desafios-e-perspectivas-na-preservacao-do-meio-ambiente/3152093894" TargetMode="External"/><Relationship Id="rId58" Type="http://schemas.openxmlformats.org/officeDocument/2006/relationships/hyperlink" Target="https://anpad.com.br/uploads/articles/120/approved/c8da655dbb57d68ec776f214a7908b6d.pdf" TargetMode="External"/><Relationship Id="rId66" Type="http://schemas.openxmlformats.org/officeDocument/2006/relationships/hyperlink" Target="https://www.jusbrasil.com.br/artigos/problematicas-da-legislacao-ambiental-brasileira/469080712" TargetMode="External"/><Relationship Id="rId5"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s://www.bbc.com/portuguese/articles/c2e2e0yz04eo" TargetMode="External"/><Relationship Id="rId28" Type="http://schemas.openxmlformats.org/officeDocument/2006/relationships/hyperlink" Target="https://www.cress16.org.br/noticias/cress-al-entrevista-assistente-social-explica-os-impactos-do-caso-braskem-em-maceio-na-sua-area-de-atuacao" TargetMode="External"/><Relationship Id="rId36" Type="http://schemas.openxmlformats.org/officeDocument/2006/relationships/hyperlink" Target="https://www.brasildefato.com.br/2020/01/15/valor-do-aluguel-em-maceio-dispara-apos-noticia-do-despejo-de-17-mil-pessoas" TargetMode="External"/><Relationship Id="rId49" Type="http://schemas.openxmlformats.org/officeDocument/2006/relationships/hyperlink" Target="https://www.scielo.br/j/ccrh/a/dZvstrPz9ncnrSQtYdsHb7D/" TargetMode="External"/><Relationship Id="rId57" Type="http://schemas.openxmlformats.org/officeDocument/2006/relationships/hyperlink" Target="https://www.bbc.com/portuguese/articles/cyr22m7zxp8o" TargetMode="External"/><Relationship Id="rId61" Type="http://schemas.openxmlformats.org/officeDocument/2006/relationships/hyperlink" Target="https://www.historiadealagoas.com.br/salgema-e-o-movimento-contra-a-ampliacao-de-1985.html" TargetMode="Externa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yperlink" Target="https://www.planalto.gov.br/ccivil_03/_ato2011-2014/2012/lei/l12608.htm" TargetMode="External"/><Relationship Id="rId44" Type="http://schemas.openxmlformats.org/officeDocument/2006/relationships/hyperlink" Target="https://periodicos.ufjf.br/index.php/libertas/article/view/18179/9430" TargetMode="External"/><Relationship Id="rId52" Type="http://schemas.openxmlformats.org/officeDocument/2006/relationships/hyperlink" Target="https://news.un.org/pt/story/2023/05/1814597" TargetMode="External"/><Relationship Id="rId60" Type="http://schemas.openxmlformats.org/officeDocument/2006/relationships/hyperlink" Target="https://diariodopoder.com.br/politica/para-defender-a-braskem-renan-filho-promete-mais-do-que-a-ciencia-pode-garantir" TargetMode="External"/><Relationship Id="rId65" Type="http://schemas.openxmlformats.org/officeDocument/2006/relationships/hyperlink" Target="https://www.jusbrasil.com.br/artigos/problematicas-da-legislacao-ambiental-brasileira/469080712"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s://periodicoseletronicos.ufma.br/index.php/rppublica/article/view/511" TargetMode="External"/><Relationship Id="rId30" Type="http://schemas.openxmlformats.org/officeDocument/2006/relationships/hyperlink" Target="https://fia.com.br/blog/atividades-economicas-do-brasil/" TargetMode="External"/><Relationship Id="rId35" Type="http://schemas.openxmlformats.org/officeDocument/2006/relationships/hyperlink" Target="https://www.planalto.gov.br/ccivil_03/leis/l9605.htm" TargetMode="External"/><Relationship Id="rId43" Type="http://schemas.openxmlformats.org/officeDocument/2006/relationships/hyperlink" Target="https://veja.abril.com.br/agenda-verde/estudo-global-mostra-impacto-da-mineracao-no-desmatamento-de-florestas/" TargetMode="External"/><Relationship Id="rId48" Type="http://schemas.openxmlformats.org/officeDocument/2006/relationships/hyperlink" Target="https://www.companhiadasletras.com.br/trechos/12959.pdf" TargetMode="External"/><Relationship Id="rId56" Type="http://schemas.openxmlformats.org/officeDocument/2006/relationships/hyperlink" Target="https://www.mpmg.mp.br/portal/menu/comunicacao/noticias/rompimento-da-barragem-de-fundao-em-mariana-resultados-e-desafios-cinco-anos-apos-o-desastre.shtml" TargetMode="External"/><Relationship Id="rId64" Type="http://schemas.openxmlformats.org/officeDocument/2006/relationships/hyperlink" Target="https://www.metropoles.com/materias-especiais/afundamento-de-maceio-provoca-exodo-urbano-de-55-mil-pessoas" TargetMode="External"/><Relationship Id="rId8" Type="http://schemas.openxmlformats.org/officeDocument/2006/relationships/header" Target="header2.xml"/><Relationship Id="rId51" Type="http://schemas.openxmlformats.org/officeDocument/2006/relationships/hyperlink" Target="https://mapadeconflitos.ensp.fiocruz.br/conflito/conflito-de-extrema-complexidade-entre-populacao-de-maceio-e-mina-de-sal-gema-da-braskem-envolve-danos-irreparaveis/" TargetMode="Externa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www.bbc.com/portuguese/articles/c2e2e0yz04eo" TargetMode="External"/><Relationship Id="rId33" Type="http://schemas.openxmlformats.org/officeDocument/2006/relationships/hyperlink" Target="https://www.planalto.gov.br/ccivil_03/leis/l6938.htm" TargetMode="External"/><Relationship Id="rId38" Type="http://schemas.openxmlformats.org/officeDocument/2006/relationships/hyperlink" Target="https://ibram.org.br/noticia/como-mineracao-ajuda-alavancar-economia-brasileira/" TargetMode="External"/><Relationship Id="rId46" Type="http://schemas.openxmlformats.org/officeDocument/2006/relationships/hyperlink" Target="https://ibram.org.br/wp-content/uploads/2025/02/DADOS_Setor-Mineral_2024_5FEV2025.pdf" TargetMode="External"/><Relationship Id="rId59" Type="http://schemas.openxmlformats.org/officeDocument/2006/relationships/hyperlink" Target="https://diariodopoder.com.br/politica/para-defender-a-braskem-renan-filho-promete-mais-do-que-a-ciencia-pode-garantir"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https://direitoshumanos.dpu.def.br/wp-content/uploads/2023/08/caso_pinheiro_braskem.pdf" TargetMode="External"/><Relationship Id="rId54" Type="http://schemas.openxmlformats.org/officeDocument/2006/relationships/hyperlink" Target="https://maceio.al.gov.br/noticias/defesacivil/prefeitura-de-maceio-atualiza-mapa-de-risco-e-justica-federal-inclui-bom-parto-em-realocacao" TargetMode="External"/><Relationship Id="rId62" Type="http://schemas.openxmlformats.org/officeDocument/2006/relationships/hyperlink" Target="https://www.historiadealagoas.com.br/salgema-e-o-movimento-contra-a-ampliacao-de-1985.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11799</Words>
  <Characters>63715</Characters>
  <Application>Microsoft Office Word</Application>
  <DocSecurity>0</DocSecurity>
  <Lines>530</Lines>
  <Paragraphs>150</Paragraphs>
  <ScaleCrop>false</ScaleCrop>
  <Company/>
  <LinksUpToDate>false</LinksUpToDate>
  <CharactersWithSpaces>75364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Milene</dc:creator>
  <cp:lastModifiedBy>millene bispo</cp:lastModifiedBy>
  <cp:revision>4</cp:revision>
  <cp:lastPrinted>2025-07-10T15:24:00Z</cp:lastPrinted>
  <dcterms:created xsi:type="dcterms:W3CDTF">2025-07-08T19:00:00Z</dcterms:created>
  <dcterms:modified xsi:type="dcterms:W3CDTF">2025-07-10T15:25:00Z</dcterms:modified>
</cp:coreProperties>
</file>