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85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AB1E3E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AB1E3E">
              <w:t>20</w:t>
            </w:r>
          </w:p>
        </w:tc>
        <w:tc>
          <w:tcPr>
            <w:tcW w:w="7655" w:type="dxa"/>
          </w:tcPr>
          <w:p w:rsidR="006B5BD2" w:rsidRPr="007E0C00" w:rsidRDefault="00AB1E3E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ANÁLISE ECONÔMICA TRIBUTÁRIA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AB1E3E" w:rsidP="00C975A4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 xml:space="preserve">Receita Pública; Lei de Diretrizes Orçamentária. Intervenção Econômica. Princípios da Tributação. Sistema Tributário. Tipos de Tributos. Competência Tributária. Impostos sobre a Atividade Econômica. Impostos Fiscais, Extrafiscais, </w:t>
            </w:r>
            <w:proofErr w:type="spellStart"/>
            <w:r w:rsidRPr="00E72188">
              <w:rPr>
                <w:lang w:val="pt-BR"/>
              </w:rPr>
              <w:t>Parafiscais</w:t>
            </w:r>
            <w:proofErr w:type="spellEnd"/>
            <w:r w:rsidRPr="00E72188">
              <w:rPr>
                <w:lang w:val="pt-BR"/>
              </w:rPr>
              <w:t>. Impostos Federais, Estaduais e Municipais. Substituição Tributária; Sucessão Tributária. Certidão de Dívida Ativa.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34CC3"/>
    <w:rsid w:val="00790059"/>
    <w:rsid w:val="007E0C00"/>
    <w:rsid w:val="008D2163"/>
    <w:rsid w:val="008D7F68"/>
    <w:rsid w:val="009040FC"/>
    <w:rsid w:val="00942131"/>
    <w:rsid w:val="00962E9A"/>
    <w:rsid w:val="00A20316"/>
    <w:rsid w:val="00A866F8"/>
    <w:rsid w:val="00AB1E3E"/>
    <w:rsid w:val="00AC38FE"/>
    <w:rsid w:val="00AD6DC4"/>
    <w:rsid w:val="00B116E4"/>
    <w:rsid w:val="00BF23CE"/>
    <w:rsid w:val="00C975A4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2018-04-10T15:50:00Z</dcterms:created>
  <dcterms:modified xsi:type="dcterms:W3CDTF">2018-04-10T15:50:00Z</dcterms:modified>
</cp:coreProperties>
</file>