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009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F57AB4">
            <w:proofErr w:type="spellStart"/>
            <w:r>
              <w:t>Código</w:t>
            </w:r>
            <w:proofErr w:type="spellEnd"/>
            <w:r>
              <w:t>: IH</w:t>
            </w:r>
            <w:r w:rsidR="00705462">
              <w:t>709</w:t>
            </w:r>
          </w:p>
        </w:tc>
        <w:tc>
          <w:tcPr>
            <w:tcW w:w="7655" w:type="dxa"/>
          </w:tcPr>
          <w:p w:rsidR="006B5BD2" w:rsidRPr="00DA72B9" w:rsidRDefault="00705462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TÓPICOS AVANÇADOS EM MACROECONOMIA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705462" w:rsidP="00D375B7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 xml:space="preserve">Revisão tópica da economia clássica. Revolução </w:t>
            </w:r>
            <w:proofErr w:type="spellStart"/>
            <w:r w:rsidRPr="00E72188">
              <w:rPr>
                <w:lang w:val="pt-BR"/>
              </w:rPr>
              <w:t>keynesiana</w:t>
            </w:r>
            <w:proofErr w:type="spellEnd"/>
            <w:r w:rsidRPr="00E72188">
              <w:rPr>
                <w:lang w:val="pt-BR"/>
              </w:rPr>
              <w:t xml:space="preserve">, síntese neoclássica e o monetarismo. Novos Clássicos: os modelos de informação imperfeita, modelo de ciclos reais; Novos </w:t>
            </w:r>
            <w:proofErr w:type="spellStart"/>
            <w:r w:rsidRPr="00E72188">
              <w:rPr>
                <w:lang w:val="pt-BR"/>
              </w:rPr>
              <w:t>Keynesianos</w:t>
            </w:r>
            <w:proofErr w:type="spellEnd"/>
            <w:r w:rsidRPr="00E72188">
              <w:rPr>
                <w:lang w:val="pt-BR"/>
              </w:rPr>
              <w:t xml:space="preserve">: rigidez nominal de salários, rigidez nominal de preços, </w:t>
            </w:r>
            <w:proofErr w:type="spellStart"/>
            <w:r w:rsidRPr="00E72188">
              <w:rPr>
                <w:lang w:val="pt-BR"/>
              </w:rPr>
              <w:t>opapel</w:t>
            </w:r>
            <w:proofErr w:type="spellEnd"/>
            <w:r w:rsidRPr="00E72188">
              <w:rPr>
                <w:lang w:val="pt-BR"/>
              </w:rPr>
              <w:t xml:space="preserve"> da rigidez real; Implicações de política econômica.  Economia Pós-</w:t>
            </w:r>
            <w:proofErr w:type="spellStart"/>
            <w:r w:rsidRPr="00E72188">
              <w:rPr>
                <w:lang w:val="pt-BR"/>
              </w:rPr>
              <w:t>Keynesiana</w:t>
            </w:r>
            <w:proofErr w:type="spellEnd"/>
            <w:r w:rsidRPr="00E72188">
              <w:rPr>
                <w:lang w:val="pt-BR"/>
              </w:rPr>
              <w:t>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211561"/>
    <w:rsid w:val="004A098B"/>
    <w:rsid w:val="005A7F56"/>
    <w:rsid w:val="00615E7C"/>
    <w:rsid w:val="006B5BD2"/>
    <w:rsid w:val="00705462"/>
    <w:rsid w:val="00711558"/>
    <w:rsid w:val="00715299"/>
    <w:rsid w:val="00790059"/>
    <w:rsid w:val="008D7F68"/>
    <w:rsid w:val="00942131"/>
    <w:rsid w:val="00962E9A"/>
    <w:rsid w:val="00A20316"/>
    <w:rsid w:val="00A866F8"/>
    <w:rsid w:val="00AC38FE"/>
    <w:rsid w:val="00B116E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2018-04-10T15:36:00Z</dcterms:created>
  <dcterms:modified xsi:type="dcterms:W3CDTF">2018-04-10T15:36:00Z</dcterms:modified>
</cp:coreProperties>
</file>