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7874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A866F8" w:rsidTr="00351268">
        <w:trPr>
          <w:trHeight w:val="144"/>
        </w:trPr>
        <w:tc>
          <w:tcPr>
            <w:tcW w:w="1985" w:type="dxa"/>
          </w:tcPr>
          <w:p w:rsidR="006B5BD2" w:rsidRDefault="006B5BD2" w:rsidP="00A20316">
            <w:proofErr w:type="spellStart"/>
            <w:r>
              <w:t>Código</w:t>
            </w:r>
            <w:proofErr w:type="spellEnd"/>
            <w:r>
              <w:t>: IH2</w:t>
            </w:r>
            <w:r w:rsidR="00715299">
              <w:t>7</w:t>
            </w:r>
            <w:r w:rsidR="00A20316">
              <w:t>8</w:t>
            </w:r>
          </w:p>
        </w:tc>
        <w:tc>
          <w:tcPr>
            <w:tcW w:w="7655" w:type="dxa"/>
          </w:tcPr>
          <w:p w:rsidR="006B5BD2" w:rsidRPr="00E17E2F" w:rsidRDefault="000E41AF" w:rsidP="00A20316">
            <w:pPr>
              <w:rPr>
                <w:lang w:val="pt-BR"/>
              </w:rPr>
            </w:pPr>
            <w:r>
              <w:rPr>
                <w:lang w:val="pt-BR"/>
              </w:rPr>
              <w:t xml:space="preserve">TÓPICOS </w:t>
            </w:r>
            <w:r w:rsidR="00F916D3">
              <w:rPr>
                <w:lang w:val="pt-BR"/>
              </w:rPr>
              <w:t xml:space="preserve">AVANÇADOS EM ECONOMIA </w:t>
            </w:r>
            <w:r w:rsidR="00A20316">
              <w:rPr>
                <w:lang w:val="pt-BR"/>
              </w:rPr>
              <w:t>NEOCLÁSSICA</w:t>
            </w:r>
            <w:bookmarkStart w:id="0" w:name="_GoBack"/>
            <w:bookmarkEnd w:id="0"/>
          </w:p>
        </w:tc>
      </w:tr>
      <w:tr w:rsidR="006B5BD2" w:rsidRPr="00A866F8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962E9A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615E7C" w:rsidRDefault="00A20316" w:rsidP="00615E7C">
            <w:pPr>
              <w:spacing w:after="0"/>
              <w:jc w:val="both"/>
              <w:rPr>
                <w:lang w:val="pt-BR"/>
              </w:rPr>
            </w:pPr>
            <w:r w:rsidRPr="00E72188">
              <w:rPr>
                <w:lang w:val="pt-BR"/>
              </w:rPr>
              <w:t>Equilíbrio geral. Teoria dos Jogos. Controvérsias Contemporâneas.</w:t>
            </w:r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D0880"/>
    <w:rsid w:val="000E41AF"/>
    <w:rsid w:val="005A7F56"/>
    <w:rsid w:val="00615E7C"/>
    <w:rsid w:val="006B5BD2"/>
    <w:rsid w:val="00711558"/>
    <w:rsid w:val="00715299"/>
    <w:rsid w:val="008D7F68"/>
    <w:rsid w:val="00942131"/>
    <w:rsid w:val="00962E9A"/>
    <w:rsid w:val="00A20316"/>
    <w:rsid w:val="00A866F8"/>
    <w:rsid w:val="00B116E4"/>
    <w:rsid w:val="00D6710B"/>
    <w:rsid w:val="00D84568"/>
    <w:rsid w:val="00E17E2F"/>
    <w:rsid w:val="00E93090"/>
    <w:rsid w:val="00EC365B"/>
    <w:rsid w:val="00F9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2018-04-10T15:18:00Z</dcterms:created>
  <dcterms:modified xsi:type="dcterms:W3CDTF">2018-04-10T15:18:00Z</dcterms:modified>
</cp:coreProperties>
</file>