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C1E" w:rsidRDefault="002E6C1E" w:rsidP="00100DC2">
      <w:pPr>
        <w:rPr>
          <w:b/>
          <w:sz w:val="18"/>
          <w:szCs w:val="18"/>
        </w:rPr>
      </w:pPr>
      <w:r>
        <w:rPr>
          <w:rFonts w:ascii="Tahoma" w:hAnsi="Tahoma" w:cs="Tahoma"/>
          <w:color w:val="326C99"/>
          <w:sz w:val="17"/>
          <w:szCs w:val="17"/>
          <w:shd w:val="clear" w:color="auto" w:fill="FFFFFF"/>
        </w:rPr>
        <w:t>Cultura e Planejamento Urbano: O argumento da Cultura no planejamento urbano do Rio de Janeiro/ PIBIC - CNPq 2017-2018</w:t>
      </w:r>
    </w:p>
    <w:p w:rsidR="00100DC2" w:rsidRPr="00E75B7B" w:rsidRDefault="00100DC2" w:rsidP="00100DC2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Natureza</w:t>
      </w:r>
      <w:r w:rsidRPr="00E75B7B">
        <w:rPr>
          <w:sz w:val="18"/>
          <w:szCs w:val="18"/>
        </w:rPr>
        <w:t>: Pesquisa</w:t>
      </w:r>
    </w:p>
    <w:p w:rsidR="00100DC2" w:rsidRPr="00E75B7B" w:rsidRDefault="00100DC2" w:rsidP="00100DC2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Início</w:t>
      </w:r>
      <w:r w:rsidRPr="00E75B7B">
        <w:rPr>
          <w:sz w:val="18"/>
          <w:szCs w:val="18"/>
        </w:rPr>
        <w:t>: 201</w:t>
      </w:r>
      <w:r>
        <w:rPr>
          <w:sz w:val="18"/>
          <w:szCs w:val="18"/>
        </w:rPr>
        <w:t>7</w:t>
      </w:r>
    </w:p>
    <w:p w:rsidR="00100DC2" w:rsidRPr="00E75B7B" w:rsidRDefault="00100DC2" w:rsidP="00100DC2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Responsável</w:t>
      </w:r>
      <w:r w:rsidRPr="00E75B7B">
        <w:rPr>
          <w:sz w:val="18"/>
          <w:szCs w:val="18"/>
        </w:rPr>
        <w:t xml:space="preserve">: </w:t>
      </w:r>
      <w:r w:rsidR="002E6C1E" w:rsidRPr="002E6C1E">
        <w:rPr>
          <w:sz w:val="18"/>
          <w:szCs w:val="18"/>
        </w:rPr>
        <w:t>Isabela de Fátima Fogaça</w:t>
      </w:r>
    </w:p>
    <w:p w:rsidR="00100DC2" w:rsidRPr="00E75B7B" w:rsidRDefault="00100DC2" w:rsidP="00100DC2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Linha de Pesquisa:</w:t>
      </w:r>
      <w:r w:rsidRPr="00E75B7B">
        <w:rPr>
          <w:sz w:val="18"/>
          <w:szCs w:val="18"/>
        </w:rPr>
        <w:t xml:space="preserve"> Organizações, Estado e Sociedade.</w:t>
      </w:r>
    </w:p>
    <w:p w:rsidR="00100DC2" w:rsidRPr="00E75B7B" w:rsidRDefault="00100DC2" w:rsidP="00100DC2">
      <w:pPr>
        <w:jc w:val="both"/>
        <w:rPr>
          <w:sz w:val="18"/>
          <w:szCs w:val="18"/>
        </w:rPr>
      </w:pPr>
      <w:r w:rsidRPr="00E75B7B">
        <w:rPr>
          <w:b/>
          <w:sz w:val="18"/>
          <w:szCs w:val="18"/>
        </w:rPr>
        <w:t>Descrição</w:t>
      </w:r>
      <w:r>
        <w:rPr>
          <w:sz w:val="18"/>
          <w:szCs w:val="18"/>
        </w:rPr>
        <w:t>:</w:t>
      </w:r>
      <w:r w:rsidRPr="002E6C1E">
        <w:rPr>
          <w:sz w:val="18"/>
          <w:szCs w:val="18"/>
        </w:rPr>
        <w:t xml:space="preserve"> </w:t>
      </w:r>
      <w:r w:rsidRPr="002E6C1E">
        <w:rPr>
          <w:rFonts w:ascii="Tahoma" w:hAnsi="Tahoma" w:cs="Tahoma"/>
          <w:sz w:val="17"/>
          <w:szCs w:val="17"/>
          <w:shd w:val="clear" w:color="auto" w:fill="FFFFFF"/>
        </w:rPr>
        <w:t> </w:t>
      </w:r>
      <w:r w:rsidR="002E6C1E" w:rsidRPr="002E6C1E">
        <w:rPr>
          <w:rFonts w:ascii="Tahoma" w:hAnsi="Tahoma" w:cs="Tahoma"/>
          <w:sz w:val="17"/>
          <w:szCs w:val="17"/>
          <w:shd w:val="clear" w:color="auto" w:fill="FFFFFF"/>
        </w:rPr>
        <w:t>O projeto visa refletir sobre o argumento da cultura nas estratégias do planejamento urbano contemporâneo, especialmente no que tange a projetos de renovação e revitalização urbanas. Como objetivo específicos visa realizar uma revisão bibliográfica sobre a influência da cultura nos projetos urbanos contemporâneas e os princípios que norteiam essa forma de planejar a cidade; discutir o caso do projeto Porto Maravilha, no município do Rio de Janeiro, especialmente as intervenções relacionadas ao espaço denominado ?Orla Conde? que evidencia a cultura como um dos principais argumentos do planejamento urbano; caracterizar as instituições que vêm recebendo recurso para o desenvolvimento de projetos culturais no âmbito do Projeto Porto Maravilha, bem como as atividades por elas desenvolvidas; discutir as contradições presentes nestes processos. O projeto conta com bolsa no programa de Iniciação Cientifica / PIBIC - CNPq 2017-2018, cuja bolsista é Suyane Moraes da Silva.</w:t>
      </w:r>
    </w:p>
    <w:p w:rsidR="00100DC2" w:rsidRPr="00CE2DEC" w:rsidRDefault="00100DC2" w:rsidP="00100DC2">
      <w:pPr>
        <w:rPr>
          <w:b/>
          <w:sz w:val="18"/>
          <w:szCs w:val="18"/>
        </w:rPr>
      </w:pPr>
      <w:r w:rsidRPr="00CE2DEC">
        <w:rPr>
          <w:b/>
          <w:sz w:val="18"/>
          <w:szCs w:val="18"/>
        </w:rPr>
        <w:t>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1"/>
        <w:gridCol w:w="4093"/>
      </w:tblGrid>
      <w:tr w:rsidR="00100DC2" w:rsidRPr="00E75B7B" w:rsidTr="00325AC0">
        <w:tc>
          <w:tcPr>
            <w:tcW w:w="4401" w:type="dxa"/>
          </w:tcPr>
          <w:p w:rsidR="00100DC2" w:rsidRPr="00E75B7B" w:rsidRDefault="00100DC2" w:rsidP="00325AC0">
            <w:pPr>
              <w:tabs>
                <w:tab w:val="center" w:pos="2130"/>
              </w:tabs>
              <w:rPr>
                <w:b/>
                <w:color w:val="5B9BD5" w:themeColor="accent1"/>
                <w:sz w:val="18"/>
                <w:szCs w:val="18"/>
              </w:rPr>
            </w:pPr>
            <w:r w:rsidRPr="00E75B7B">
              <w:rPr>
                <w:b/>
                <w:color w:val="5B9BD5" w:themeColor="accent1"/>
                <w:sz w:val="18"/>
                <w:szCs w:val="18"/>
              </w:rPr>
              <w:t xml:space="preserve"> Responsável</w:t>
            </w:r>
            <w:r w:rsidRPr="00E75B7B">
              <w:rPr>
                <w:b/>
                <w:color w:val="5B9BD5" w:themeColor="accent1"/>
                <w:sz w:val="18"/>
                <w:szCs w:val="18"/>
              </w:rPr>
              <w:tab/>
            </w:r>
          </w:p>
        </w:tc>
        <w:tc>
          <w:tcPr>
            <w:tcW w:w="4093" w:type="dxa"/>
          </w:tcPr>
          <w:p w:rsidR="00100DC2" w:rsidRPr="00E75B7B" w:rsidRDefault="00100DC2" w:rsidP="00325AC0">
            <w:pPr>
              <w:rPr>
                <w:b/>
                <w:color w:val="5B9BD5" w:themeColor="accent1"/>
                <w:sz w:val="18"/>
                <w:szCs w:val="18"/>
              </w:rPr>
            </w:pPr>
            <w:r w:rsidRPr="00E75B7B">
              <w:rPr>
                <w:b/>
                <w:color w:val="5B9BD5" w:themeColor="accent1"/>
                <w:sz w:val="18"/>
                <w:szCs w:val="18"/>
              </w:rPr>
              <w:t>Integrantes</w:t>
            </w:r>
          </w:p>
        </w:tc>
      </w:tr>
      <w:tr w:rsidR="00100DC2" w:rsidRPr="00E75B7B" w:rsidTr="00325AC0">
        <w:tc>
          <w:tcPr>
            <w:tcW w:w="4401" w:type="dxa"/>
          </w:tcPr>
          <w:p w:rsidR="00100DC2" w:rsidRPr="00E75B7B" w:rsidRDefault="002E6C1E" w:rsidP="00325AC0">
            <w:pPr>
              <w:rPr>
                <w:sz w:val="18"/>
                <w:szCs w:val="18"/>
              </w:rPr>
            </w:pPr>
            <w:r w:rsidRPr="002E6C1E">
              <w:rPr>
                <w:sz w:val="18"/>
                <w:szCs w:val="18"/>
              </w:rPr>
              <w:t>Isabela de Fátima Fogaça</w:t>
            </w:r>
          </w:p>
        </w:tc>
        <w:tc>
          <w:tcPr>
            <w:tcW w:w="4093" w:type="dxa"/>
          </w:tcPr>
          <w:p w:rsidR="00100DC2" w:rsidRPr="00E75B7B" w:rsidRDefault="002E6C1E" w:rsidP="00325AC0">
            <w:pPr>
              <w:rPr>
                <w:sz w:val="18"/>
                <w:szCs w:val="18"/>
              </w:rPr>
            </w:pPr>
            <w:r w:rsidRPr="002E6C1E">
              <w:rPr>
                <w:sz w:val="18"/>
                <w:szCs w:val="18"/>
              </w:rPr>
              <w:t>Isabela de Fátima Fogaça</w:t>
            </w:r>
          </w:p>
        </w:tc>
      </w:tr>
      <w:tr w:rsidR="00100DC2" w:rsidRPr="00E75B7B" w:rsidTr="00325AC0">
        <w:tc>
          <w:tcPr>
            <w:tcW w:w="4401" w:type="dxa"/>
          </w:tcPr>
          <w:p w:rsidR="00100DC2" w:rsidRPr="00E75B7B" w:rsidRDefault="00100DC2" w:rsidP="00325AC0">
            <w:pPr>
              <w:rPr>
                <w:sz w:val="18"/>
                <w:szCs w:val="18"/>
              </w:rPr>
            </w:pPr>
            <w:r w:rsidRPr="00E75B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93" w:type="dxa"/>
          </w:tcPr>
          <w:p w:rsidR="00100DC2" w:rsidRPr="00E75B7B" w:rsidRDefault="0037239C" w:rsidP="00325AC0">
            <w:pPr>
              <w:rPr>
                <w:sz w:val="18"/>
                <w:szCs w:val="18"/>
              </w:rPr>
            </w:pPr>
            <w:r w:rsidRPr="0037239C">
              <w:rPr>
                <w:sz w:val="18"/>
                <w:szCs w:val="18"/>
              </w:rPr>
              <w:t>Lélio Galdino Rosa</w:t>
            </w:r>
          </w:p>
        </w:tc>
        <w:bookmarkStart w:id="0" w:name="_GoBack"/>
        <w:bookmarkEnd w:id="0"/>
      </w:tr>
      <w:tr w:rsidR="0037239C" w:rsidRPr="00E75B7B" w:rsidTr="00325AC0">
        <w:tc>
          <w:tcPr>
            <w:tcW w:w="4401" w:type="dxa"/>
          </w:tcPr>
          <w:p w:rsidR="0037239C" w:rsidRPr="00E75B7B" w:rsidRDefault="0037239C" w:rsidP="00325AC0">
            <w:pPr>
              <w:rPr>
                <w:sz w:val="18"/>
                <w:szCs w:val="18"/>
              </w:rPr>
            </w:pPr>
          </w:p>
        </w:tc>
        <w:tc>
          <w:tcPr>
            <w:tcW w:w="4093" w:type="dxa"/>
          </w:tcPr>
          <w:p w:rsidR="0037239C" w:rsidRPr="0037239C" w:rsidRDefault="0037239C" w:rsidP="00325AC0">
            <w:pPr>
              <w:rPr>
                <w:sz w:val="18"/>
                <w:szCs w:val="18"/>
              </w:rPr>
            </w:pPr>
            <w:r w:rsidRPr="0037239C">
              <w:rPr>
                <w:sz w:val="18"/>
                <w:szCs w:val="18"/>
              </w:rPr>
              <w:t xml:space="preserve">Elis Regina Barbosa </w:t>
            </w:r>
            <w:proofErr w:type="spellStart"/>
            <w:r w:rsidRPr="0037239C">
              <w:rPr>
                <w:sz w:val="18"/>
                <w:szCs w:val="18"/>
              </w:rPr>
              <w:t>Angelo</w:t>
            </w:r>
            <w:proofErr w:type="spellEnd"/>
          </w:p>
        </w:tc>
      </w:tr>
      <w:tr w:rsidR="0037239C" w:rsidRPr="00E75B7B" w:rsidTr="00325AC0">
        <w:tc>
          <w:tcPr>
            <w:tcW w:w="4401" w:type="dxa"/>
          </w:tcPr>
          <w:p w:rsidR="0037239C" w:rsidRPr="00E75B7B" w:rsidRDefault="0037239C" w:rsidP="00325AC0">
            <w:pPr>
              <w:rPr>
                <w:sz w:val="18"/>
                <w:szCs w:val="18"/>
              </w:rPr>
            </w:pPr>
          </w:p>
        </w:tc>
        <w:tc>
          <w:tcPr>
            <w:tcW w:w="4093" w:type="dxa"/>
          </w:tcPr>
          <w:p w:rsidR="0037239C" w:rsidRPr="0037239C" w:rsidRDefault="0037239C" w:rsidP="00325AC0">
            <w:pPr>
              <w:rPr>
                <w:sz w:val="18"/>
                <w:szCs w:val="18"/>
              </w:rPr>
            </w:pPr>
            <w:proofErr w:type="spellStart"/>
            <w:r w:rsidRPr="0037239C">
              <w:rPr>
                <w:sz w:val="18"/>
                <w:szCs w:val="18"/>
              </w:rPr>
              <w:t>Suyanne</w:t>
            </w:r>
            <w:proofErr w:type="spellEnd"/>
            <w:r w:rsidRPr="0037239C">
              <w:rPr>
                <w:sz w:val="18"/>
                <w:szCs w:val="18"/>
              </w:rPr>
              <w:t xml:space="preserve"> Moraes da Silva</w:t>
            </w:r>
          </w:p>
        </w:tc>
      </w:tr>
    </w:tbl>
    <w:p w:rsidR="00100DC2" w:rsidRPr="00E75B7B" w:rsidRDefault="00100DC2" w:rsidP="00100DC2">
      <w:pPr>
        <w:rPr>
          <w:sz w:val="18"/>
          <w:szCs w:val="18"/>
        </w:rPr>
      </w:pPr>
    </w:p>
    <w:p w:rsidR="000F03BF" w:rsidRDefault="000F03BF"/>
    <w:sectPr w:rsidR="000F0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C2"/>
    <w:rsid w:val="000F03BF"/>
    <w:rsid w:val="00100DC2"/>
    <w:rsid w:val="002E6C1E"/>
    <w:rsid w:val="0037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0E1E"/>
  <w15:chartTrackingRefBased/>
  <w15:docId w15:val="{B2296B75-AFAE-41DB-9D1D-40DCF4A3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D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2</cp:revision>
  <dcterms:created xsi:type="dcterms:W3CDTF">2018-04-11T19:32:00Z</dcterms:created>
  <dcterms:modified xsi:type="dcterms:W3CDTF">2018-04-11T19:47:00Z</dcterms:modified>
</cp:coreProperties>
</file>