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2F" w:rsidRPr="00155AE6" w:rsidRDefault="00286B2F" w:rsidP="00286B2F">
      <w:pPr>
        <w:rPr>
          <w:b/>
          <w:color w:val="4F81BD" w:themeColor="accent1"/>
          <w:sz w:val="18"/>
          <w:szCs w:val="18"/>
        </w:rPr>
      </w:pPr>
    </w:p>
    <w:p w:rsidR="00286B2F" w:rsidRPr="00155AE6" w:rsidRDefault="00286B2F" w:rsidP="00286B2F">
      <w:pPr>
        <w:rPr>
          <w:b/>
          <w:color w:val="4F81BD" w:themeColor="accent1"/>
          <w:sz w:val="18"/>
          <w:szCs w:val="18"/>
        </w:rPr>
      </w:pPr>
      <w:r w:rsidRPr="00155AE6">
        <w:rPr>
          <w:b/>
          <w:color w:val="4F81BD" w:themeColor="accent1"/>
          <w:sz w:val="18"/>
          <w:szCs w:val="18"/>
        </w:rPr>
        <w:t xml:space="preserve">Políticas Públicas para Ciência, Tecnologia e Inovação: O papel dos Núcleos de Inovação Tecnológica no Estado do Rio de </w:t>
      </w:r>
      <w:bookmarkStart w:id="0" w:name="_GoBack"/>
      <w:bookmarkEnd w:id="0"/>
      <w:r w:rsidR="001E30BF" w:rsidRPr="00155AE6">
        <w:rPr>
          <w:b/>
          <w:color w:val="4F81BD" w:themeColor="accent1"/>
          <w:sz w:val="18"/>
          <w:szCs w:val="18"/>
        </w:rPr>
        <w:t>Janeiro.</w:t>
      </w:r>
    </w:p>
    <w:p w:rsidR="00286B2F" w:rsidRPr="00155AE6" w:rsidRDefault="00286B2F" w:rsidP="00286B2F">
      <w:pPr>
        <w:rPr>
          <w:sz w:val="18"/>
          <w:szCs w:val="18"/>
        </w:rPr>
      </w:pPr>
      <w:r w:rsidRPr="00902744">
        <w:rPr>
          <w:b/>
          <w:sz w:val="18"/>
          <w:szCs w:val="18"/>
        </w:rPr>
        <w:t>Natureza</w:t>
      </w:r>
      <w:r w:rsidRPr="00155AE6">
        <w:rPr>
          <w:sz w:val="18"/>
          <w:szCs w:val="18"/>
        </w:rPr>
        <w:t>: Pesquisa</w:t>
      </w:r>
    </w:p>
    <w:p w:rsidR="00286B2F" w:rsidRPr="00155AE6" w:rsidRDefault="00286B2F" w:rsidP="00286B2F">
      <w:pPr>
        <w:rPr>
          <w:sz w:val="18"/>
          <w:szCs w:val="18"/>
        </w:rPr>
      </w:pPr>
      <w:r w:rsidRPr="00902744">
        <w:rPr>
          <w:b/>
          <w:sz w:val="18"/>
          <w:szCs w:val="18"/>
        </w:rPr>
        <w:t>Início:</w:t>
      </w:r>
      <w:r w:rsidRPr="00155AE6">
        <w:rPr>
          <w:sz w:val="18"/>
          <w:szCs w:val="18"/>
        </w:rPr>
        <w:t xml:space="preserve"> 2014</w:t>
      </w:r>
    </w:p>
    <w:p w:rsidR="00286B2F" w:rsidRPr="00155AE6" w:rsidRDefault="00286B2F" w:rsidP="00286B2F">
      <w:pPr>
        <w:rPr>
          <w:sz w:val="18"/>
          <w:szCs w:val="18"/>
        </w:rPr>
      </w:pPr>
      <w:r w:rsidRPr="00902744">
        <w:rPr>
          <w:b/>
          <w:sz w:val="18"/>
          <w:szCs w:val="18"/>
        </w:rPr>
        <w:t>Responsável</w:t>
      </w:r>
      <w:r w:rsidRPr="00155AE6">
        <w:rPr>
          <w:sz w:val="18"/>
          <w:szCs w:val="18"/>
        </w:rPr>
        <w:t>: Drª. Biancca Scarpeline de Castro</w:t>
      </w:r>
    </w:p>
    <w:p w:rsidR="00286B2F" w:rsidRPr="00155AE6" w:rsidRDefault="00286B2F" w:rsidP="00286B2F">
      <w:pPr>
        <w:rPr>
          <w:sz w:val="18"/>
          <w:szCs w:val="18"/>
        </w:rPr>
      </w:pPr>
      <w:r w:rsidRPr="00902744">
        <w:rPr>
          <w:b/>
          <w:sz w:val="18"/>
          <w:szCs w:val="18"/>
        </w:rPr>
        <w:t>Linha de Pesquisa</w:t>
      </w:r>
      <w:r w:rsidRPr="00155AE6">
        <w:rPr>
          <w:sz w:val="18"/>
          <w:szCs w:val="18"/>
        </w:rPr>
        <w:t>: Organizações, Estado e Sociedade.</w:t>
      </w:r>
    </w:p>
    <w:p w:rsidR="00286B2F" w:rsidRPr="00155AE6" w:rsidRDefault="00286B2F" w:rsidP="00286B2F">
      <w:pPr>
        <w:spacing w:after="0" w:line="240" w:lineRule="auto"/>
        <w:jc w:val="both"/>
        <w:rPr>
          <w:sz w:val="18"/>
          <w:szCs w:val="18"/>
        </w:rPr>
      </w:pPr>
      <w:r w:rsidRPr="00155AE6">
        <w:rPr>
          <w:b/>
          <w:sz w:val="18"/>
          <w:szCs w:val="18"/>
        </w:rPr>
        <w:t>Descrição</w:t>
      </w:r>
      <w:r w:rsidRPr="00155AE6">
        <w:rPr>
          <w:sz w:val="18"/>
          <w:szCs w:val="18"/>
        </w:rPr>
        <w:t xml:space="preserve">: A Inovação tem assumido um papel central na geração das riquezas e nas estratégicas de desenvolvimento de diferentes países. Desta forma, os Governos estão investindo recursos, editando leis e elaborando políticas públicas que visam ampliar as pesquisas científicas e tecnológicas e transformar seus resultados em produtos comerciais. O Rio de Janeiro é um dos Estados brasileiros que tem se preocupado em auxiliar e fomentar as estruturas institucionais que gerenciam a política de inovação nas instituições científicas e tecnológicas, com vistas a ampliar sua competitividade e desenvolvimento. Entre as estruturas apoiadas estão os Núcleos de Inovação tecnológica, que entre 2012 e 2013 tiveram </w:t>
      </w:r>
      <w:proofErr w:type="gramStart"/>
      <w:r w:rsidRPr="00155AE6">
        <w:rPr>
          <w:sz w:val="18"/>
          <w:szCs w:val="18"/>
        </w:rPr>
        <w:t>2</w:t>
      </w:r>
      <w:proofErr w:type="gramEnd"/>
      <w:r w:rsidRPr="00155AE6">
        <w:rPr>
          <w:sz w:val="18"/>
          <w:szCs w:val="18"/>
        </w:rPr>
        <w:t xml:space="preserve"> milhões de reais destinados ao seu fortalecimento pelo governo do Estado. A criação desses núcleos foi determinada pela Lei Federal Nº. 10.973, que dispõe sobre incentivos à inovação e à pesquisa científica e tecnológica. De acordo com essa lei, esses órgãos devem estar à disposição de todas as Instituições de Ciência e Tecnologia do país e são responsáveis pela gestão de sua política de inovação, pelo estímulo de suas atividades de pesquisa e pelo acompanhamento da transformação da criação em inovação tecnológica, promovendo e gerenciando parcerias entre universidade e empresas. Assim, o objetivo deste projeto é ampliar o conhecimento a respeito dos mecanismos de ação e funcionamento dos Núcleos de Inovação Tecnológica das Instituições de pesquisas e universidades do Estado do Rio de Janeiro. Pretende-se verificar se eles são constituídos apenas para responder a uma exigência legal ou se têm atingido o seu objetivo de gerenciar a inovação e promover parcerias entre o setor púbico e o privado, atendendo as expectativas de impulsionar o desenvolvimento do país.</w:t>
      </w:r>
    </w:p>
    <w:p w:rsidR="00286B2F" w:rsidRPr="00155AE6" w:rsidRDefault="00286B2F" w:rsidP="00286B2F">
      <w:pPr>
        <w:spacing w:after="0" w:line="240" w:lineRule="auto"/>
        <w:jc w:val="both"/>
        <w:rPr>
          <w:sz w:val="18"/>
          <w:szCs w:val="18"/>
        </w:rPr>
      </w:pPr>
    </w:p>
    <w:p w:rsidR="00286B2F" w:rsidRPr="00155AE6" w:rsidRDefault="00286B2F" w:rsidP="00155AE6">
      <w:pPr>
        <w:spacing w:after="0" w:line="240" w:lineRule="auto"/>
        <w:jc w:val="both"/>
        <w:rPr>
          <w:b/>
          <w:sz w:val="18"/>
          <w:szCs w:val="18"/>
        </w:rPr>
      </w:pPr>
      <w:r w:rsidRPr="00155AE6">
        <w:rPr>
          <w:b/>
          <w:sz w:val="18"/>
          <w:szCs w:val="18"/>
        </w:rPr>
        <w:t>E</w:t>
      </w:r>
      <w:r w:rsidR="00155AE6" w:rsidRPr="00155AE6">
        <w:rPr>
          <w:b/>
          <w:sz w:val="18"/>
          <w:szCs w:val="18"/>
        </w:rPr>
        <w:t>quipe:</w:t>
      </w:r>
    </w:p>
    <w:tbl>
      <w:tblPr>
        <w:tblStyle w:val="Tabelacomgrade"/>
        <w:tblW w:w="8644" w:type="dxa"/>
        <w:tblLook w:val="04A0" w:firstRow="1" w:lastRow="0" w:firstColumn="1" w:lastColumn="0" w:noHBand="0" w:noVBand="1"/>
      </w:tblPr>
      <w:tblGrid>
        <w:gridCol w:w="4476"/>
        <w:gridCol w:w="4168"/>
      </w:tblGrid>
      <w:tr w:rsidR="00286B2F" w:rsidRPr="00155AE6" w:rsidTr="00286B2F">
        <w:tc>
          <w:tcPr>
            <w:tcW w:w="4476" w:type="dxa"/>
          </w:tcPr>
          <w:p w:rsidR="00286B2F" w:rsidRPr="00155AE6" w:rsidRDefault="00286B2F" w:rsidP="00155AE6">
            <w:pPr>
              <w:tabs>
                <w:tab w:val="center" w:pos="2130"/>
              </w:tabs>
              <w:jc w:val="both"/>
              <w:rPr>
                <w:b/>
                <w:color w:val="4F81BD" w:themeColor="accent1"/>
                <w:sz w:val="18"/>
                <w:szCs w:val="18"/>
              </w:rPr>
            </w:pPr>
            <w:r w:rsidRPr="00155AE6">
              <w:rPr>
                <w:b/>
                <w:color w:val="4F81BD" w:themeColor="accent1"/>
                <w:sz w:val="18"/>
                <w:szCs w:val="18"/>
              </w:rPr>
              <w:t xml:space="preserve"> Responsável</w:t>
            </w:r>
            <w:r w:rsidRPr="00155AE6">
              <w:rPr>
                <w:b/>
                <w:color w:val="4F81BD" w:themeColor="accent1"/>
                <w:sz w:val="18"/>
                <w:szCs w:val="18"/>
              </w:rPr>
              <w:tab/>
            </w:r>
          </w:p>
        </w:tc>
        <w:tc>
          <w:tcPr>
            <w:tcW w:w="4168" w:type="dxa"/>
          </w:tcPr>
          <w:p w:rsidR="00286B2F" w:rsidRPr="00155AE6" w:rsidRDefault="00286B2F" w:rsidP="00155AE6">
            <w:pPr>
              <w:jc w:val="both"/>
              <w:rPr>
                <w:b/>
                <w:color w:val="4F81BD" w:themeColor="accent1"/>
                <w:sz w:val="18"/>
                <w:szCs w:val="18"/>
              </w:rPr>
            </w:pPr>
            <w:r w:rsidRPr="00155AE6">
              <w:rPr>
                <w:b/>
                <w:color w:val="4F81BD" w:themeColor="accent1"/>
                <w:sz w:val="18"/>
                <w:szCs w:val="18"/>
              </w:rPr>
              <w:t>Integrantes</w:t>
            </w:r>
          </w:p>
        </w:tc>
      </w:tr>
      <w:tr w:rsidR="00286B2F" w:rsidRPr="00155AE6" w:rsidTr="00286B2F">
        <w:tc>
          <w:tcPr>
            <w:tcW w:w="4476" w:type="dxa"/>
          </w:tcPr>
          <w:p w:rsidR="00286B2F" w:rsidRPr="00155AE6" w:rsidRDefault="00286B2F" w:rsidP="00155AE6">
            <w:pPr>
              <w:jc w:val="both"/>
              <w:rPr>
                <w:sz w:val="18"/>
                <w:szCs w:val="18"/>
              </w:rPr>
            </w:pPr>
            <w:r w:rsidRPr="00155AE6">
              <w:rPr>
                <w:sz w:val="18"/>
                <w:szCs w:val="18"/>
              </w:rPr>
              <w:t xml:space="preserve"> Biancca Scarpeline de Castro - PPGA</w:t>
            </w:r>
          </w:p>
        </w:tc>
        <w:tc>
          <w:tcPr>
            <w:tcW w:w="4168" w:type="dxa"/>
          </w:tcPr>
          <w:p w:rsidR="00286B2F" w:rsidRPr="00155AE6" w:rsidRDefault="00286B2F" w:rsidP="00155AE6">
            <w:pPr>
              <w:jc w:val="both"/>
              <w:rPr>
                <w:sz w:val="18"/>
                <w:szCs w:val="18"/>
              </w:rPr>
            </w:pPr>
            <w:r w:rsidRPr="00155AE6">
              <w:rPr>
                <w:sz w:val="18"/>
                <w:szCs w:val="18"/>
              </w:rPr>
              <w:t xml:space="preserve">Biancca Scarpeline de Castro </w:t>
            </w:r>
          </w:p>
        </w:tc>
      </w:tr>
      <w:tr w:rsidR="00286B2F" w:rsidRPr="00155AE6" w:rsidTr="00286B2F">
        <w:tc>
          <w:tcPr>
            <w:tcW w:w="4476" w:type="dxa"/>
          </w:tcPr>
          <w:p w:rsidR="00286B2F" w:rsidRPr="00155AE6" w:rsidRDefault="00286B2F" w:rsidP="00155A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68" w:type="dxa"/>
          </w:tcPr>
          <w:p w:rsidR="00286B2F" w:rsidRPr="00155AE6" w:rsidRDefault="00286B2F" w:rsidP="00155AE6">
            <w:pPr>
              <w:jc w:val="both"/>
              <w:rPr>
                <w:sz w:val="18"/>
                <w:szCs w:val="18"/>
              </w:rPr>
            </w:pPr>
            <w:r w:rsidRPr="00155AE6">
              <w:rPr>
                <w:sz w:val="18"/>
                <w:szCs w:val="18"/>
              </w:rPr>
              <w:t>Bruna Cristina Sarmento</w:t>
            </w:r>
          </w:p>
        </w:tc>
      </w:tr>
    </w:tbl>
    <w:p w:rsidR="00286B2F" w:rsidRDefault="00286B2F" w:rsidP="00155AE6">
      <w:pPr>
        <w:spacing w:after="0" w:line="240" w:lineRule="auto"/>
        <w:jc w:val="both"/>
        <w:rPr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3"/>
        <w:gridCol w:w="4141"/>
      </w:tblGrid>
      <w:tr w:rsidR="00155AE6" w:rsidTr="00155AE6">
        <w:tc>
          <w:tcPr>
            <w:tcW w:w="4503" w:type="dxa"/>
          </w:tcPr>
          <w:p w:rsidR="00155AE6" w:rsidRPr="00155AE6" w:rsidRDefault="00155AE6" w:rsidP="00155AE6">
            <w:pPr>
              <w:jc w:val="both"/>
              <w:rPr>
                <w:b/>
                <w:sz w:val="18"/>
                <w:szCs w:val="18"/>
              </w:rPr>
            </w:pPr>
            <w:r w:rsidRPr="00155AE6">
              <w:rPr>
                <w:b/>
                <w:sz w:val="18"/>
                <w:szCs w:val="18"/>
              </w:rPr>
              <w:t>Financiador</w:t>
            </w:r>
          </w:p>
        </w:tc>
        <w:tc>
          <w:tcPr>
            <w:tcW w:w="4141" w:type="dxa"/>
          </w:tcPr>
          <w:p w:rsidR="00155AE6" w:rsidRPr="00155AE6" w:rsidRDefault="00155AE6" w:rsidP="00155AE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</w:t>
            </w:r>
          </w:p>
        </w:tc>
      </w:tr>
      <w:tr w:rsidR="00155AE6" w:rsidTr="00155AE6">
        <w:tc>
          <w:tcPr>
            <w:tcW w:w="4503" w:type="dxa"/>
          </w:tcPr>
          <w:p w:rsidR="00155AE6" w:rsidRDefault="00155AE6" w:rsidP="00155A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FAPERJ</w:t>
            </w:r>
          </w:p>
        </w:tc>
        <w:tc>
          <w:tcPr>
            <w:tcW w:w="4141" w:type="dxa"/>
          </w:tcPr>
          <w:p w:rsidR="00155AE6" w:rsidRDefault="00155AE6" w:rsidP="00155A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Auxílio financeiro</w:t>
            </w:r>
          </w:p>
        </w:tc>
      </w:tr>
    </w:tbl>
    <w:p w:rsidR="00155AE6" w:rsidRPr="00155AE6" w:rsidRDefault="00155AE6" w:rsidP="00155AE6">
      <w:pPr>
        <w:spacing w:after="0" w:line="240" w:lineRule="auto"/>
        <w:jc w:val="both"/>
        <w:rPr>
          <w:sz w:val="18"/>
          <w:szCs w:val="18"/>
        </w:rPr>
      </w:pPr>
    </w:p>
    <w:sectPr w:rsidR="00155AE6" w:rsidRPr="00155A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2F"/>
    <w:rsid w:val="00155AE6"/>
    <w:rsid w:val="001E30BF"/>
    <w:rsid w:val="00286B2F"/>
    <w:rsid w:val="0060368F"/>
    <w:rsid w:val="008E7008"/>
    <w:rsid w:val="0090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B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8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B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8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Gracinda</dc:creator>
  <cp:lastModifiedBy>Maria Gracinda</cp:lastModifiedBy>
  <cp:revision>3</cp:revision>
  <dcterms:created xsi:type="dcterms:W3CDTF">2017-10-26T16:15:00Z</dcterms:created>
  <dcterms:modified xsi:type="dcterms:W3CDTF">2017-10-26T16:53:00Z</dcterms:modified>
</cp:coreProperties>
</file>