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C9" w:rsidRPr="007B6AC9" w:rsidRDefault="007B6AC9" w:rsidP="007B6AC9">
      <w:pPr>
        <w:rPr>
          <w:b/>
          <w:color w:val="4F81BD" w:themeColor="accent1"/>
          <w:sz w:val="18"/>
          <w:szCs w:val="18"/>
        </w:rPr>
      </w:pPr>
      <w:r w:rsidRPr="007B6AC9">
        <w:rPr>
          <w:b/>
          <w:color w:val="4F81BD" w:themeColor="accent1"/>
          <w:sz w:val="18"/>
          <w:szCs w:val="18"/>
        </w:rPr>
        <w:t>Pesquisa de Marketing aplicada às Organizações Públicas Educacionais de Ensino Superior</w:t>
      </w:r>
    </w:p>
    <w:p w:rsidR="007B6AC9" w:rsidRPr="00F44415" w:rsidRDefault="007B6AC9" w:rsidP="007B6AC9">
      <w:pPr>
        <w:rPr>
          <w:sz w:val="18"/>
          <w:szCs w:val="18"/>
        </w:rPr>
      </w:pPr>
      <w:r w:rsidRPr="00F44415">
        <w:rPr>
          <w:b/>
          <w:sz w:val="18"/>
          <w:szCs w:val="18"/>
        </w:rPr>
        <w:t>Natureza:</w:t>
      </w:r>
      <w:r>
        <w:rPr>
          <w:sz w:val="18"/>
          <w:szCs w:val="18"/>
        </w:rPr>
        <w:t xml:space="preserve"> Pesquisa</w:t>
      </w:r>
    </w:p>
    <w:p w:rsidR="007B6AC9" w:rsidRPr="00F44415" w:rsidRDefault="007B6AC9" w:rsidP="007B6AC9">
      <w:pPr>
        <w:rPr>
          <w:sz w:val="18"/>
          <w:szCs w:val="18"/>
        </w:rPr>
      </w:pPr>
      <w:r w:rsidRPr="00F44415">
        <w:rPr>
          <w:b/>
          <w:sz w:val="18"/>
          <w:szCs w:val="18"/>
        </w:rPr>
        <w:t>Início</w:t>
      </w:r>
      <w:r>
        <w:rPr>
          <w:sz w:val="18"/>
          <w:szCs w:val="18"/>
        </w:rPr>
        <w:t>: 2014</w:t>
      </w:r>
    </w:p>
    <w:p w:rsidR="007B6AC9" w:rsidRPr="00F44415" w:rsidRDefault="007B6AC9" w:rsidP="007B6AC9">
      <w:pPr>
        <w:rPr>
          <w:sz w:val="18"/>
          <w:szCs w:val="18"/>
        </w:rPr>
      </w:pPr>
      <w:r w:rsidRPr="00F44415">
        <w:rPr>
          <w:b/>
          <w:sz w:val="18"/>
          <w:szCs w:val="18"/>
        </w:rPr>
        <w:t>Responsável:</w:t>
      </w:r>
      <w:r w:rsidRPr="00F44415">
        <w:rPr>
          <w:sz w:val="18"/>
          <w:szCs w:val="18"/>
        </w:rPr>
        <w:t xml:space="preserve"> D</w:t>
      </w:r>
      <w:r>
        <w:rPr>
          <w:sz w:val="18"/>
          <w:szCs w:val="18"/>
        </w:rPr>
        <w:t>r</w:t>
      </w:r>
      <w:r w:rsidRPr="00525C07">
        <w:rPr>
          <w:sz w:val="18"/>
          <w:szCs w:val="18"/>
        </w:rPr>
        <w:t>. Jorge Alberto Velloso Saldanha</w:t>
      </w:r>
    </w:p>
    <w:p w:rsidR="007B6AC9" w:rsidRPr="00F44415" w:rsidRDefault="007B6AC9" w:rsidP="007B6AC9">
      <w:pPr>
        <w:rPr>
          <w:sz w:val="18"/>
          <w:szCs w:val="18"/>
        </w:rPr>
      </w:pPr>
      <w:r w:rsidRPr="00F44415">
        <w:rPr>
          <w:b/>
          <w:sz w:val="18"/>
          <w:szCs w:val="18"/>
        </w:rPr>
        <w:t>Linha de Pesquisa</w:t>
      </w:r>
      <w:r w:rsidRPr="00F44415">
        <w:rPr>
          <w:sz w:val="18"/>
          <w:szCs w:val="18"/>
        </w:rPr>
        <w:t xml:space="preserve">: </w:t>
      </w:r>
      <w:r>
        <w:rPr>
          <w:sz w:val="18"/>
          <w:szCs w:val="18"/>
        </w:rPr>
        <w:t>Estratégia, Mercados e Aprendizagem</w:t>
      </w:r>
      <w:r w:rsidRPr="00F44415">
        <w:rPr>
          <w:sz w:val="18"/>
          <w:szCs w:val="18"/>
        </w:rPr>
        <w:t>.</w:t>
      </w:r>
    </w:p>
    <w:p w:rsidR="007B6AC9" w:rsidRPr="00FF4EA7" w:rsidRDefault="007B6AC9" w:rsidP="007B6AC9">
      <w:pPr>
        <w:spacing w:after="0" w:line="240" w:lineRule="auto"/>
        <w:jc w:val="both"/>
        <w:rPr>
          <w:sz w:val="18"/>
          <w:szCs w:val="18"/>
        </w:rPr>
      </w:pPr>
      <w:r w:rsidRPr="00F44415">
        <w:rPr>
          <w:b/>
          <w:sz w:val="18"/>
          <w:szCs w:val="18"/>
        </w:rPr>
        <w:t>Descrição</w:t>
      </w:r>
      <w:r w:rsidRPr="00F44415">
        <w:rPr>
          <w:sz w:val="18"/>
          <w:szCs w:val="18"/>
        </w:rPr>
        <w:t>:</w:t>
      </w:r>
      <w:r w:rsidRPr="00525C07">
        <w:rPr>
          <w:sz w:val="18"/>
          <w:szCs w:val="18"/>
        </w:rPr>
        <w:t xml:space="preserve"> </w:t>
      </w:r>
      <w:r w:rsidR="00781714" w:rsidRPr="00781714">
        <w:rPr>
          <w:sz w:val="18"/>
          <w:szCs w:val="18"/>
        </w:rPr>
        <w:t xml:space="preserve">Alguns autores e entre eles, </w:t>
      </w:r>
      <w:proofErr w:type="spellStart"/>
      <w:r w:rsidR="00781714" w:rsidRPr="00781714">
        <w:rPr>
          <w:sz w:val="18"/>
          <w:szCs w:val="18"/>
        </w:rPr>
        <w:t>Malhotra</w:t>
      </w:r>
      <w:proofErr w:type="spellEnd"/>
      <w:r w:rsidR="00781714" w:rsidRPr="00781714">
        <w:rPr>
          <w:sz w:val="18"/>
          <w:szCs w:val="18"/>
        </w:rPr>
        <w:t xml:space="preserve"> e Peterson (2001); Alam (2005); </w:t>
      </w:r>
      <w:proofErr w:type="spellStart"/>
      <w:r w:rsidR="00781714" w:rsidRPr="00781714">
        <w:rPr>
          <w:sz w:val="18"/>
          <w:szCs w:val="18"/>
        </w:rPr>
        <w:t>Malhotra</w:t>
      </w:r>
      <w:proofErr w:type="spellEnd"/>
      <w:r w:rsidR="00781714" w:rsidRPr="00781714">
        <w:rPr>
          <w:sz w:val="18"/>
          <w:szCs w:val="18"/>
        </w:rPr>
        <w:t xml:space="preserve"> </w:t>
      </w:r>
      <w:proofErr w:type="gramStart"/>
      <w:r w:rsidR="00781714" w:rsidRPr="00781714">
        <w:rPr>
          <w:sz w:val="18"/>
          <w:szCs w:val="18"/>
        </w:rPr>
        <w:t>et</w:t>
      </w:r>
      <w:proofErr w:type="gramEnd"/>
      <w:r w:rsidR="00781714" w:rsidRPr="00781714">
        <w:rPr>
          <w:sz w:val="18"/>
          <w:szCs w:val="18"/>
        </w:rPr>
        <w:t xml:space="preserve"> al (2005); </w:t>
      </w:r>
      <w:proofErr w:type="spellStart"/>
      <w:r w:rsidR="00781714" w:rsidRPr="00781714">
        <w:rPr>
          <w:sz w:val="18"/>
          <w:szCs w:val="18"/>
        </w:rPr>
        <w:t>Gummesson</w:t>
      </w:r>
      <w:proofErr w:type="spellEnd"/>
      <w:r w:rsidR="00781714" w:rsidRPr="00781714">
        <w:rPr>
          <w:sz w:val="18"/>
          <w:szCs w:val="18"/>
        </w:rPr>
        <w:t xml:space="preserve"> (2005); Churchill Jr. e Paul Peter (2005) </w:t>
      </w:r>
      <w:proofErr w:type="spellStart"/>
      <w:r w:rsidR="00781714" w:rsidRPr="00781714">
        <w:rPr>
          <w:sz w:val="18"/>
          <w:szCs w:val="18"/>
        </w:rPr>
        <w:t>Zikmund</w:t>
      </w:r>
      <w:proofErr w:type="spellEnd"/>
      <w:r w:rsidR="00781714" w:rsidRPr="00781714">
        <w:rPr>
          <w:sz w:val="18"/>
          <w:szCs w:val="18"/>
        </w:rPr>
        <w:t xml:space="preserve"> (2006); </w:t>
      </w:r>
      <w:proofErr w:type="spellStart"/>
      <w:r w:rsidR="00781714" w:rsidRPr="00781714">
        <w:rPr>
          <w:sz w:val="18"/>
          <w:szCs w:val="18"/>
        </w:rPr>
        <w:t>Schibrowsky</w:t>
      </w:r>
      <w:proofErr w:type="spellEnd"/>
      <w:r w:rsidR="00781714" w:rsidRPr="00781714">
        <w:rPr>
          <w:sz w:val="18"/>
          <w:szCs w:val="18"/>
        </w:rPr>
        <w:t xml:space="preserve"> et al (2007) destacam a importância de se realizar pesquisas de marketing como forma de obtenção de informações para obter melhora na performance da gestão organizacional. Kotler (2008) destaca que esta ferramenta pode ser utilizada também no setor público. O objetivo deste projeto é pesquisar Organizações Públicas Educacionais como forma de obter informações para melhoria da gestão destas instituições em relação </w:t>
      </w:r>
      <w:proofErr w:type="gramStart"/>
      <w:r w:rsidR="00781714" w:rsidRPr="00781714">
        <w:rPr>
          <w:sz w:val="18"/>
          <w:szCs w:val="18"/>
        </w:rPr>
        <w:t>a</w:t>
      </w:r>
      <w:proofErr w:type="gramEnd"/>
      <w:r w:rsidR="00781714" w:rsidRPr="00781714">
        <w:rPr>
          <w:sz w:val="18"/>
          <w:szCs w:val="18"/>
        </w:rPr>
        <w:t xml:space="preserve"> infraestrutura e aos serviços adjacentes (biblioteca, refeitório, internet, estrutura as salas de aula, secretarias, sistema de matrícula eletrônico, etc.) oferecidos pela instituição aos seus alunos. Importante destacar que o serviço principal (qualidade da educação) não está sendo objeto de estudo deste projeto, pois o discente é contribuinte e não cliente, já que a pesquisa é f</w:t>
      </w:r>
      <w:r w:rsidR="005F5801">
        <w:rPr>
          <w:sz w:val="18"/>
          <w:szCs w:val="18"/>
        </w:rPr>
        <w:t>ocada em instituições públicas.</w:t>
      </w:r>
      <w:bookmarkStart w:id="0" w:name="_GoBack"/>
      <w:bookmarkEnd w:id="0"/>
    </w:p>
    <w:p w:rsidR="007B6AC9" w:rsidRDefault="007B6AC9" w:rsidP="007B6AC9">
      <w:pPr>
        <w:rPr>
          <w:b/>
          <w:sz w:val="18"/>
          <w:szCs w:val="18"/>
        </w:rPr>
      </w:pPr>
    </w:p>
    <w:p w:rsidR="007B6AC9" w:rsidRDefault="007B6AC9" w:rsidP="007B6AC9">
      <w:pPr>
        <w:rPr>
          <w:b/>
          <w:sz w:val="18"/>
          <w:szCs w:val="18"/>
        </w:rPr>
      </w:pPr>
      <w:r w:rsidRPr="00F44415">
        <w:rPr>
          <w:b/>
          <w:sz w:val="18"/>
          <w:szCs w:val="18"/>
        </w:rPr>
        <w:t>E</w:t>
      </w:r>
      <w:r>
        <w:rPr>
          <w:b/>
          <w:sz w:val="18"/>
          <w:szCs w:val="18"/>
        </w:rPr>
        <w:t>quipe</w:t>
      </w:r>
    </w:p>
    <w:tbl>
      <w:tblPr>
        <w:tblStyle w:val="Tabelacomgrade"/>
        <w:tblW w:w="0" w:type="auto"/>
        <w:tblLook w:val="04A0" w:firstRow="1" w:lastRow="0" w:firstColumn="1" w:lastColumn="0" w:noHBand="0" w:noVBand="1"/>
      </w:tblPr>
      <w:tblGrid>
        <w:gridCol w:w="4322"/>
        <w:gridCol w:w="4322"/>
      </w:tblGrid>
      <w:tr w:rsidR="007B6AC9" w:rsidTr="005655BB">
        <w:tc>
          <w:tcPr>
            <w:tcW w:w="4322" w:type="dxa"/>
          </w:tcPr>
          <w:p w:rsidR="007B6AC9" w:rsidRPr="00615B81" w:rsidRDefault="007B6AC9" w:rsidP="005655BB">
            <w:pPr>
              <w:rPr>
                <w:b/>
                <w:color w:val="4F81BD" w:themeColor="accent1"/>
                <w:sz w:val="18"/>
                <w:szCs w:val="18"/>
              </w:rPr>
            </w:pPr>
            <w:r>
              <w:rPr>
                <w:b/>
                <w:color w:val="4F81BD" w:themeColor="accent1"/>
                <w:sz w:val="18"/>
                <w:szCs w:val="18"/>
              </w:rPr>
              <w:t>Responsável</w:t>
            </w:r>
          </w:p>
        </w:tc>
        <w:tc>
          <w:tcPr>
            <w:tcW w:w="4322" w:type="dxa"/>
          </w:tcPr>
          <w:p w:rsidR="007B6AC9" w:rsidRPr="00615B81" w:rsidRDefault="007B6AC9" w:rsidP="005655BB">
            <w:pPr>
              <w:rPr>
                <w:b/>
                <w:color w:val="4F81BD" w:themeColor="accent1"/>
                <w:sz w:val="18"/>
                <w:szCs w:val="18"/>
              </w:rPr>
            </w:pPr>
            <w:r>
              <w:rPr>
                <w:b/>
                <w:color w:val="4F81BD" w:themeColor="accent1"/>
                <w:sz w:val="18"/>
                <w:szCs w:val="18"/>
              </w:rPr>
              <w:t>Integrantes</w:t>
            </w:r>
          </w:p>
        </w:tc>
      </w:tr>
      <w:tr w:rsidR="007B6AC9" w:rsidTr="005655BB">
        <w:tc>
          <w:tcPr>
            <w:tcW w:w="4322" w:type="dxa"/>
            <w:shd w:val="clear" w:color="auto" w:fill="auto"/>
          </w:tcPr>
          <w:p w:rsidR="007B6AC9" w:rsidRPr="00615B81" w:rsidRDefault="007B6AC9" w:rsidP="005655BB">
            <w:pPr>
              <w:rPr>
                <w:sz w:val="18"/>
                <w:szCs w:val="18"/>
              </w:rPr>
            </w:pPr>
            <w:r w:rsidRPr="00525C07">
              <w:rPr>
                <w:sz w:val="18"/>
                <w:szCs w:val="18"/>
              </w:rPr>
              <w:t>Jorge Alberto Velloso Saldanha</w:t>
            </w:r>
          </w:p>
        </w:tc>
        <w:tc>
          <w:tcPr>
            <w:tcW w:w="4322" w:type="dxa"/>
          </w:tcPr>
          <w:p w:rsidR="007B6AC9" w:rsidRPr="00615B81" w:rsidRDefault="007B6AC9" w:rsidP="005655BB">
            <w:pPr>
              <w:rPr>
                <w:sz w:val="18"/>
                <w:szCs w:val="18"/>
              </w:rPr>
            </w:pPr>
            <w:r w:rsidRPr="00525C07">
              <w:rPr>
                <w:sz w:val="18"/>
                <w:szCs w:val="18"/>
              </w:rPr>
              <w:t>Jorge Alberto Velloso Saldanha</w:t>
            </w:r>
          </w:p>
        </w:tc>
      </w:tr>
      <w:tr w:rsidR="007B6AC9" w:rsidTr="005655BB">
        <w:tc>
          <w:tcPr>
            <w:tcW w:w="4322" w:type="dxa"/>
            <w:shd w:val="clear" w:color="auto" w:fill="auto"/>
          </w:tcPr>
          <w:p w:rsidR="007B6AC9" w:rsidRDefault="007B6AC9" w:rsidP="005655BB">
            <w:pPr>
              <w:rPr>
                <w:b/>
                <w:sz w:val="18"/>
                <w:szCs w:val="18"/>
              </w:rPr>
            </w:pPr>
          </w:p>
        </w:tc>
        <w:tc>
          <w:tcPr>
            <w:tcW w:w="4322" w:type="dxa"/>
          </w:tcPr>
          <w:p w:rsidR="007B6AC9" w:rsidRPr="00615B81" w:rsidRDefault="00781714" w:rsidP="005655BB">
            <w:pPr>
              <w:rPr>
                <w:sz w:val="18"/>
                <w:szCs w:val="18"/>
              </w:rPr>
            </w:pPr>
            <w:r w:rsidRPr="00781714">
              <w:rPr>
                <w:sz w:val="18"/>
                <w:szCs w:val="18"/>
              </w:rPr>
              <w:t>Bruno Barbosa Vieira</w:t>
            </w:r>
          </w:p>
        </w:tc>
      </w:tr>
      <w:tr w:rsidR="007B6AC9" w:rsidTr="005655BB">
        <w:tc>
          <w:tcPr>
            <w:tcW w:w="4322" w:type="dxa"/>
          </w:tcPr>
          <w:p w:rsidR="007B6AC9" w:rsidRDefault="007B6AC9" w:rsidP="005655BB">
            <w:pPr>
              <w:rPr>
                <w:b/>
                <w:sz w:val="18"/>
                <w:szCs w:val="18"/>
              </w:rPr>
            </w:pPr>
          </w:p>
        </w:tc>
        <w:tc>
          <w:tcPr>
            <w:tcW w:w="4322" w:type="dxa"/>
          </w:tcPr>
          <w:p w:rsidR="007B6AC9" w:rsidRPr="0021395E" w:rsidRDefault="00781714" w:rsidP="005655BB">
            <w:pPr>
              <w:rPr>
                <w:sz w:val="18"/>
                <w:szCs w:val="18"/>
              </w:rPr>
            </w:pPr>
            <w:r w:rsidRPr="00781714">
              <w:rPr>
                <w:sz w:val="18"/>
                <w:szCs w:val="18"/>
              </w:rPr>
              <w:t>Danielle Lisboa da Motta de Almeida</w:t>
            </w:r>
          </w:p>
        </w:tc>
      </w:tr>
    </w:tbl>
    <w:p w:rsidR="008E7008" w:rsidRDefault="008E7008"/>
    <w:sectPr w:rsidR="008E7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C9"/>
    <w:rsid w:val="005F5801"/>
    <w:rsid w:val="0060368F"/>
    <w:rsid w:val="00781714"/>
    <w:rsid w:val="007B6AC9"/>
    <w:rsid w:val="008E7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C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B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Gracinda</dc:creator>
  <cp:lastModifiedBy>Maria Gracinda</cp:lastModifiedBy>
  <cp:revision>4</cp:revision>
  <dcterms:created xsi:type="dcterms:W3CDTF">2017-10-26T21:38:00Z</dcterms:created>
  <dcterms:modified xsi:type="dcterms:W3CDTF">2017-10-26T21:44:00Z</dcterms:modified>
</cp:coreProperties>
</file>