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C74" w:rsidRPr="00F44415" w:rsidRDefault="00EC4C74" w:rsidP="00EC4C74">
      <w:pPr>
        <w:rPr>
          <w:b/>
          <w:color w:val="4F81BD" w:themeColor="accent1"/>
          <w:sz w:val="18"/>
          <w:szCs w:val="18"/>
        </w:rPr>
      </w:pPr>
      <w:r w:rsidRPr="00E209F0">
        <w:rPr>
          <w:b/>
          <w:color w:val="4F81BD" w:themeColor="accent1"/>
          <w:sz w:val="18"/>
          <w:szCs w:val="18"/>
        </w:rPr>
        <w:t xml:space="preserve">Configurando competências gerenciais desenvolvidas por meio de aprendizagem coletiva a partir das práticas de gestores públicos em Instituições </w:t>
      </w:r>
      <w:r>
        <w:rPr>
          <w:b/>
          <w:color w:val="4F81BD" w:themeColor="accent1"/>
          <w:sz w:val="18"/>
          <w:szCs w:val="18"/>
        </w:rPr>
        <w:t>Federais de Educação Superior: s</w:t>
      </w:r>
      <w:r w:rsidRPr="00E209F0">
        <w:rPr>
          <w:b/>
          <w:color w:val="4F81BD" w:themeColor="accent1"/>
          <w:sz w:val="18"/>
          <w:szCs w:val="18"/>
        </w:rPr>
        <w:t>ubsídios para realizar mudança organizacional requerida pela GESPUBLICA em IFES</w:t>
      </w:r>
      <w:r>
        <w:rPr>
          <w:b/>
          <w:color w:val="4F81BD" w:themeColor="accent1"/>
          <w:sz w:val="18"/>
          <w:szCs w:val="18"/>
        </w:rPr>
        <w:t>.</w:t>
      </w:r>
    </w:p>
    <w:p w:rsidR="00EC4C74" w:rsidRPr="00F44415" w:rsidRDefault="00EC4C74" w:rsidP="00EC4C74">
      <w:pPr>
        <w:rPr>
          <w:sz w:val="18"/>
          <w:szCs w:val="18"/>
        </w:rPr>
      </w:pPr>
      <w:r w:rsidRPr="00F44415">
        <w:rPr>
          <w:b/>
          <w:sz w:val="18"/>
          <w:szCs w:val="18"/>
        </w:rPr>
        <w:t>Natureza:</w:t>
      </w:r>
      <w:r>
        <w:rPr>
          <w:sz w:val="18"/>
          <w:szCs w:val="18"/>
        </w:rPr>
        <w:t xml:space="preserve"> Pesquisa</w:t>
      </w:r>
    </w:p>
    <w:p w:rsidR="00EC4C74" w:rsidRPr="00F44415" w:rsidRDefault="00EC4C74" w:rsidP="00EC4C74">
      <w:pPr>
        <w:rPr>
          <w:sz w:val="18"/>
          <w:szCs w:val="18"/>
        </w:rPr>
      </w:pPr>
      <w:r w:rsidRPr="00F44415">
        <w:rPr>
          <w:b/>
          <w:sz w:val="18"/>
          <w:szCs w:val="18"/>
        </w:rPr>
        <w:t>Início</w:t>
      </w:r>
      <w:r>
        <w:rPr>
          <w:sz w:val="18"/>
          <w:szCs w:val="18"/>
        </w:rPr>
        <w:t>: 2012</w:t>
      </w:r>
    </w:p>
    <w:p w:rsidR="00EC4C74" w:rsidRPr="00C43DF4" w:rsidRDefault="00EC4C74" w:rsidP="00EC4C74">
      <w:pPr>
        <w:rPr>
          <w:sz w:val="18"/>
          <w:szCs w:val="18"/>
        </w:rPr>
      </w:pPr>
      <w:proofErr w:type="gramStart"/>
      <w:r w:rsidRPr="00F44415">
        <w:rPr>
          <w:b/>
          <w:sz w:val="18"/>
          <w:szCs w:val="18"/>
        </w:rPr>
        <w:t>Responsável:</w:t>
      </w:r>
      <w:proofErr w:type="spellStart"/>
      <w:proofErr w:type="gramEnd"/>
      <w:r>
        <w:rPr>
          <w:sz w:val="18"/>
          <w:szCs w:val="18"/>
        </w:rPr>
        <w:t>Drª</w:t>
      </w:r>
      <w:proofErr w:type="spellEnd"/>
      <w:r>
        <w:rPr>
          <w:sz w:val="18"/>
          <w:szCs w:val="18"/>
        </w:rPr>
        <w:t>.</w:t>
      </w:r>
      <w:r w:rsidRPr="00D43AD3">
        <w:rPr>
          <w:sz w:val="18"/>
          <w:szCs w:val="18"/>
        </w:rPr>
        <w:t xml:space="preserve">Beatriz </w:t>
      </w:r>
      <w:proofErr w:type="spellStart"/>
      <w:r w:rsidRPr="00D43AD3">
        <w:rPr>
          <w:sz w:val="18"/>
          <w:szCs w:val="18"/>
        </w:rPr>
        <w:t>Quiroz</w:t>
      </w:r>
      <w:proofErr w:type="spellEnd"/>
      <w:r w:rsidRPr="00D43AD3">
        <w:rPr>
          <w:sz w:val="18"/>
          <w:szCs w:val="18"/>
        </w:rPr>
        <w:t xml:space="preserve"> </w:t>
      </w:r>
      <w:proofErr w:type="spellStart"/>
      <w:r w:rsidRPr="00D43AD3">
        <w:rPr>
          <w:sz w:val="18"/>
          <w:szCs w:val="18"/>
        </w:rPr>
        <w:t>Villardi</w:t>
      </w:r>
      <w:proofErr w:type="spellEnd"/>
    </w:p>
    <w:p w:rsidR="00EC4C74" w:rsidRPr="00F44415" w:rsidRDefault="00EC4C74" w:rsidP="00EC4C74">
      <w:pPr>
        <w:rPr>
          <w:sz w:val="18"/>
          <w:szCs w:val="18"/>
        </w:rPr>
      </w:pPr>
      <w:r w:rsidRPr="00F44415">
        <w:rPr>
          <w:b/>
          <w:sz w:val="18"/>
          <w:szCs w:val="18"/>
        </w:rPr>
        <w:t>Linha de Pesquisa</w:t>
      </w:r>
      <w:r w:rsidRPr="00F44415">
        <w:rPr>
          <w:sz w:val="18"/>
          <w:szCs w:val="18"/>
        </w:rPr>
        <w:t xml:space="preserve">: </w:t>
      </w:r>
      <w:r>
        <w:rPr>
          <w:sz w:val="18"/>
          <w:szCs w:val="18"/>
        </w:rPr>
        <w:t>Estratégia, Mercados e Aprendizagem</w:t>
      </w:r>
    </w:p>
    <w:p w:rsidR="00EC4C74" w:rsidRPr="00D43AD3" w:rsidRDefault="00EC4C74" w:rsidP="00EC4C74">
      <w:pPr>
        <w:spacing w:after="0" w:line="240" w:lineRule="auto"/>
        <w:jc w:val="both"/>
        <w:rPr>
          <w:sz w:val="18"/>
          <w:szCs w:val="18"/>
        </w:rPr>
      </w:pPr>
      <w:proofErr w:type="gramStart"/>
      <w:r w:rsidRPr="00F44415">
        <w:rPr>
          <w:b/>
          <w:sz w:val="18"/>
          <w:szCs w:val="18"/>
        </w:rPr>
        <w:t>Descrição</w:t>
      </w:r>
      <w:r w:rsidRPr="00F44415">
        <w:rPr>
          <w:sz w:val="18"/>
          <w:szCs w:val="18"/>
        </w:rPr>
        <w:t>:</w:t>
      </w:r>
      <w:proofErr w:type="gramEnd"/>
      <w:r w:rsidRPr="00D43AD3">
        <w:rPr>
          <w:sz w:val="18"/>
          <w:szCs w:val="18"/>
        </w:rPr>
        <w:t>Nas Instituições Federais de Ensino Superior (IFES), os servidores públicos compõem sua estrutura organizacional burocrática para atender o interesse público e as mudanças que a sociedade demanda. A administração publica procura se aprimorar por meio do Programa Nacional de Gestão Pública, GESPUBLICA, instituído pelo Decreto nº 5378 de 23 de fevereiro de 2005 (BRASIL, 2005). Para realizar mudanças organizacionais partindo das pessoas que as compõem, tecnologias de gestão de pessoas como a Política e Diretrizes para o Desenvolvimento de Pessoal (PDDP) foram instituídas no Decreto nº 5707 de 23 de fevereiro de 2006 pautando-se no conceito de Gestão por Competências (</w:t>
      </w:r>
      <w:proofErr w:type="spellStart"/>
      <w:proofErr w:type="gramStart"/>
      <w:r w:rsidRPr="00D43AD3">
        <w:rPr>
          <w:sz w:val="18"/>
          <w:szCs w:val="18"/>
        </w:rPr>
        <w:t>GpC</w:t>
      </w:r>
      <w:proofErr w:type="spellEnd"/>
      <w:proofErr w:type="gramEnd"/>
      <w:r w:rsidRPr="00D43AD3">
        <w:rPr>
          <w:sz w:val="18"/>
          <w:szCs w:val="18"/>
        </w:rPr>
        <w:t xml:space="preserve">) que para sua efetiva implantação requer o desenvolvimento de competências gerenciais e da construção de uma cultura organizacional de aprendizagem coletiva no trabalho da organização. Esta tecnologia social de gestão apresenta, por sua vez, pré-requisitos e dimensões </w:t>
      </w:r>
      <w:proofErr w:type="spellStart"/>
      <w:r w:rsidRPr="00D43AD3">
        <w:rPr>
          <w:sz w:val="18"/>
          <w:szCs w:val="18"/>
        </w:rPr>
        <w:t>intraorganizacionais</w:t>
      </w:r>
      <w:proofErr w:type="spellEnd"/>
      <w:r w:rsidRPr="00D43AD3">
        <w:rPr>
          <w:sz w:val="18"/>
          <w:szCs w:val="18"/>
        </w:rPr>
        <w:t xml:space="preserve"> complexas relativas às estruturas de trabalho e as praticas de gestão das instituições públicas. Esta pesquisa se justifica pela necessidade dos gestores públicos em instituições federais de ensino superior </w:t>
      </w:r>
      <w:proofErr w:type="gramStart"/>
      <w:r w:rsidRPr="00D43AD3">
        <w:rPr>
          <w:sz w:val="18"/>
          <w:szCs w:val="18"/>
        </w:rPr>
        <w:t>aprender</w:t>
      </w:r>
      <w:proofErr w:type="gramEnd"/>
      <w:r w:rsidRPr="00D43AD3">
        <w:rPr>
          <w:sz w:val="18"/>
          <w:szCs w:val="18"/>
        </w:rPr>
        <w:t xml:space="preserve"> a gerenciar em meio a expansão da educação demandada pelo REUNI e a mudança organizacional requerida para atender esse crescimento na oferta de cursos e para implantar um sistema de gestão de pessoas por competências (GPC), também determinado por lei. Para atender a essas demandas por modernização da gestão pública, duas questões serão desvendadas: a) Como as competências gerenciais se desenvolvem por meio de aprendizagem coletiva no trabalho em organizações burocráticas híbridas como as IFES? </w:t>
      </w:r>
      <w:proofErr w:type="gramStart"/>
      <w:r w:rsidRPr="00D43AD3">
        <w:rPr>
          <w:sz w:val="18"/>
          <w:szCs w:val="18"/>
        </w:rPr>
        <w:t>e</w:t>
      </w:r>
      <w:proofErr w:type="gramEnd"/>
      <w:r w:rsidRPr="00D43AD3">
        <w:rPr>
          <w:sz w:val="18"/>
          <w:szCs w:val="18"/>
        </w:rPr>
        <w:t>, b) Como os gestores aprendem a desenvolver sua competência gerencial na prática do seu trabalho quotidiano? Para melhor entender a realidade organizacional nesta IFES estabeleceu-se como objetivo final: configurar os processos de desenvolvimento de competência gerencial dos servidor</w:t>
      </w:r>
      <w:r>
        <w:rPr>
          <w:sz w:val="18"/>
          <w:szCs w:val="18"/>
        </w:rPr>
        <w:t>es públicos que ocupam cargo de gestão.</w:t>
      </w:r>
    </w:p>
    <w:p w:rsidR="00EC4C74" w:rsidRDefault="00EC4C74" w:rsidP="00EC4C74">
      <w:pPr>
        <w:rPr>
          <w:b/>
          <w:sz w:val="18"/>
          <w:szCs w:val="18"/>
        </w:rPr>
      </w:pPr>
    </w:p>
    <w:p w:rsidR="00EC4C74" w:rsidRDefault="00EC4C74" w:rsidP="00EC4C74">
      <w:pPr>
        <w:rPr>
          <w:b/>
          <w:sz w:val="18"/>
          <w:szCs w:val="18"/>
        </w:rPr>
      </w:pPr>
      <w:r w:rsidRPr="00F44415">
        <w:rPr>
          <w:b/>
          <w:sz w:val="18"/>
          <w:szCs w:val="18"/>
        </w:rPr>
        <w:t>E</w:t>
      </w:r>
      <w:r>
        <w:rPr>
          <w:b/>
          <w:sz w:val="18"/>
          <w:szCs w:val="18"/>
        </w:rPr>
        <w:t>quipe.</w:t>
      </w:r>
    </w:p>
    <w:tbl>
      <w:tblPr>
        <w:tblStyle w:val="Tabelacomgrade"/>
        <w:tblW w:w="0" w:type="auto"/>
        <w:tblLook w:val="04A0"/>
      </w:tblPr>
      <w:tblGrid>
        <w:gridCol w:w="4322"/>
        <w:gridCol w:w="4322"/>
      </w:tblGrid>
      <w:tr w:rsidR="00EC4C74" w:rsidTr="00A25397">
        <w:tc>
          <w:tcPr>
            <w:tcW w:w="4322" w:type="dxa"/>
          </w:tcPr>
          <w:p w:rsidR="00EC4C74" w:rsidRPr="00615B81" w:rsidRDefault="00EC4C74" w:rsidP="00A25397">
            <w:pPr>
              <w:rPr>
                <w:b/>
                <w:color w:val="4F81BD" w:themeColor="accent1"/>
                <w:sz w:val="18"/>
                <w:szCs w:val="18"/>
              </w:rPr>
            </w:pPr>
            <w:r>
              <w:rPr>
                <w:b/>
                <w:color w:val="4F81BD" w:themeColor="accent1"/>
                <w:sz w:val="18"/>
                <w:szCs w:val="18"/>
              </w:rPr>
              <w:t>Responsável</w:t>
            </w:r>
          </w:p>
        </w:tc>
        <w:tc>
          <w:tcPr>
            <w:tcW w:w="4322" w:type="dxa"/>
          </w:tcPr>
          <w:p w:rsidR="00EC4C74" w:rsidRPr="00615B81" w:rsidRDefault="00EC4C74" w:rsidP="00A25397">
            <w:pPr>
              <w:rPr>
                <w:b/>
                <w:color w:val="4F81BD" w:themeColor="accent1"/>
                <w:sz w:val="18"/>
                <w:szCs w:val="18"/>
              </w:rPr>
            </w:pPr>
            <w:r>
              <w:rPr>
                <w:b/>
                <w:color w:val="4F81BD" w:themeColor="accent1"/>
                <w:sz w:val="18"/>
                <w:szCs w:val="18"/>
              </w:rPr>
              <w:t>Integrantes</w:t>
            </w:r>
          </w:p>
        </w:tc>
      </w:tr>
      <w:tr w:rsidR="00EC4C74" w:rsidTr="00A25397">
        <w:tc>
          <w:tcPr>
            <w:tcW w:w="4322" w:type="dxa"/>
          </w:tcPr>
          <w:p w:rsidR="00EC4C74" w:rsidRPr="00615B81" w:rsidRDefault="00EC4C74" w:rsidP="00A25397">
            <w:pPr>
              <w:rPr>
                <w:sz w:val="18"/>
                <w:szCs w:val="18"/>
              </w:rPr>
            </w:pPr>
            <w:r w:rsidRPr="00D43AD3">
              <w:rPr>
                <w:sz w:val="18"/>
                <w:szCs w:val="18"/>
              </w:rPr>
              <w:t xml:space="preserve">Beatriz </w:t>
            </w:r>
            <w:proofErr w:type="spellStart"/>
            <w:r w:rsidRPr="00D43AD3">
              <w:rPr>
                <w:sz w:val="18"/>
                <w:szCs w:val="18"/>
              </w:rPr>
              <w:t>Quiroz</w:t>
            </w:r>
            <w:proofErr w:type="spellEnd"/>
            <w:r w:rsidRPr="00D43AD3">
              <w:rPr>
                <w:sz w:val="18"/>
                <w:szCs w:val="18"/>
              </w:rPr>
              <w:t xml:space="preserve"> </w:t>
            </w:r>
            <w:proofErr w:type="spellStart"/>
            <w:r w:rsidRPr="00D43AD3">
              <w:rPr>
                <w:sz w:val="18"/>
                <w:szCs w:val="18"/>
              </w:rPr>
              <w:t>Villardi</w:t>
            </w:r>
            <w:proofErr w:type="spellEnd"/>
          </w:p>
        </w:tc>
        <w:tc>
          <w:tcPr>
            <w:tcW w:w="4322" w:type="dxa"/>
          </w:tcPr>
          <w:p w:rsidR="00EC4C74" w:rsidRPr="00615B81" w:rsidRDefault="00EC4C74" w:rsidP="00A25397">
            <w:pPr>
              <w:rPr>
                <w:sz w:val="18"/>
                <w:szCs w:val="18"/>
              </w:rPr>
            </w:pPr>
            <w:r w:rsidRPr="00D43AD3">
              <w:rPr>
                <w:sz w:val="18"/>
                <w:szCs w:val="18"/>
              </w:rPr>
              <w:t xml:space="preserve">Beatriz </w:t>
            </w:r>
            <w:proofErr w:type="spellStart"/>
            <w:r w:rsidRPr="00D43AD3">
              <w:rPr>
                <w:sz w:val="18"/>
                <w:szCs w:val="18"/>
              </w:rPr>
              <w:t>Quiroz</w:t>
            </w:r>
            <w:proofErr w:type="spellEnd"/>
            <w:r w:rsidRPr="00D43AD3">
              <w:rPr>
                <w:sz w:val="18"/>
                <w:szCs w:val="18"/>
              </w:rPr>
              <w:t xml:space="preserve"> </w:t>
            </w:r>
            <w:proofErr w:type="spellStart"/>
            <w:r w:rsidRPr="00D43AD3">
              <w:rPr>
                <w:sz w:val="18"/>
                <w:szCs w:val="18"/>
              </w:rPr>
              <w:t>Villardi</w:t>
            </w:r>
            <w:proofErr w:type="spellEnd"/>
          </w:p>
        </w:tc>
      </w:tr>
      <w:tr w:rsidR="00EC4C74" w:rsidTr="00A25397">
        <w:tc>
          <w:tcPr>
            <w:tcW w:w="4322" w:type="dxa"/>
          </w:tcPr>
          <w:p w:rsidR="00EC4C74" w:rsidRDefault="00EC4C74" w:rsidP="00A25397">
            <w:pPr>
              <w:rPr>
                <w:b/>
                <w:sz w:val="18"/>
                <w:szCs w:val="18"/>
              </w:rPr>
            </w:pPr>
          </w:p>
        </w:tc>
        <w:tc>
          <w:tcPr>
            <w:tcW w:w="4322" w:type="dxa"/>
          </w:tcPr>
          <w:p w:rsidR="00EC4C74" w:rsidRPr="00615B81" w:rsidRDefault="00EC4C74" w:rsidP="00A25397">
            <w:pPr>
              <w:rPr>
                <w:sz w:val="18"/>
                <w:szCs w:val="18"/>
              </w:rPr>
            </w:pPr>
            <w:proofErr w:type="spellStart"/>
            <w:r>
              <w:rPr>
                <w:sz w:val="18"/>
                <w:szCs w:val="18"/>
              </w:rPr>
              <w:t>Elines</w:t>
            </w:r>
            <w:proofErr w:type="spellEnd"/>
            <w:r>
              <w:rPr>
                <w:sz w:val="18"/>
                <w:szCs w:val="18"/>
              </w:rPr>
              <w:t xml:space="preserve"> Santos.</w:t>
            </w:r>
          </w:p>
        </w:tc>
      </w:tr>
      <w:tr w:rsidR="00EC4C74" w:rsidTr="00A25397">
        <w:tc>
          <w:tcPr>
            <w:tcW w:w="4322" w:type="dxa"/>
          </w:tcPr>
          <w:p w:rsidR="00EC4C74" w:rsidRDefault="00EC4C74" w:rsidP="00A25397">
            <w:pPr>
              <w:rPr>
                <w:b/>
                <w:sz w:val="18"/>
                <w:szCs w:val="18"/>
              </w:rPr>
            </w:pPr>
          </w:p>
        </w:tc>
        <w:tc>
          <w:tcPr>
            <w:tcW w:w="4322" w:type="dxa"/>
          </w:tcPr>
          <w:p w:rsidR="00EC4C74" w:rsidRPr="00615B81" w:rsidRDefault="00EC4C74" w:rsidP="00A25397">
            <w:pPr>
              <w:rPr>
                <w:sz w:val="18"/>
                <w:szCs w:val="18"/>
              </w:rPr>
            </w:pPr>
            <w:r w:rsidRPr="0026026E">
              <w:rPr>
                <w:sz w:val="18"/>
                <w:szCs w:val="18"/>
              </w:rPr>
              <w:t>Michelle de Andrade Souza Diniz Salles</w:t>
            </w:r>
          </w:p>
        </w:tc>
      </w:tr>
      <w:tr w:rsidR="00EC4C74" w:rsidTr="00A25397">
        <w:tc>
          <w:tcPr>
            <w:tcW w:w="4322" w:type="dxa"/>
          </w:tcPr>
          <w:p w:rsidR="00EC4C74" w:rsidRDefault="00EC4C74" w:rsidP="00A25397">
            <w:pPr>
              <w:rPr>
                <w:b/>
                <w:sz w:val="18"/>
                <w:szCs w:val="18"/>
              </w:rPr>
            </w:pPr>
          </w:p>
        </w:tc>
        <w:tc>
          <w:tcPr>
            <w:tcW w:w="4322" w:type="dxa"/>
          </w:tcPr>
          <w:p w:rsidR="00EC4C74" w:rsidRPr="00C43DF4" w:rsidRDefault="00EC4C74" w:rsidP="00A25397">
            <w:pPr>
              <w:rPr>
                <w:sz w:val="18"/>
                <w:szCs w:val="18"/>
              </w:rPr>
            </w:pPr>
            <w:proofErr w:type="spellStart"/>
            <w:r>
              <w:rPr>
                <w:sz w:val="18"/>
                <w:szCs w:val="18"/>
              </w:rPr>
              <w:t>Lucineide</w:t>
            </w:r>
            <w:proofErr w:type="spellEnd"/>
            <w:r>
              <w:rPr>
                <w:sz w:val="18"/>
                <w:szCs w:val="18"/>
              </w:rPr>
              <w:t xml:space="preserve"> Pereira de Araujo F</w:t>
            </w:r>
            <w:r w:rsidRPr="0026026E">
              <w:rPr>
                <w:sz w:val="18"/>
                <w:szCs w:val="18"/>
              </w:rPr>
              <w:t>eitosa</w:t>
            </w:r>
          </w:p>
        </w:tc>
      </w:tr>
      <w:tr w:rsidR="00EC4C74" w:rsidTr="00A25397">
        <w:tc>
          <w:tcPr>
            <w:tcW w:w="4322" w:type="dxa"/>
          </w:tcPr>
          <w:p w:rsidR="00EC4C74" w:rsidRDefault="00EC4C74" w:rsidP="00A25397">
            <w:pPr>
              <w:rPr>
                <w:b/>
                <w:sz w:val="18"/>
                <w:szCs w:val="18"/>
              </w:rPr>
            </w:pPr>
          </w:p>
        </w:tc>
        <w:tc>
          <w:tcPr>
            <w:tcW w:w="4322" w:type="dxa"/>
          </w:tcPr>
          <w:p w:rsidR="00EC4C74" w:rsidRPr="00FD1D30" w:rsidRDefault="00EC4C74" w:rsidP="00A25397">
            <w:pPr>
              <w:rPr>
                <w:sz w:val="18"/>
                <w:szCs w:val="18"/>
              </w:rPr>
            </w:pPr>
            <w:proofErr w:type="spellStart"/>
            <w:r>
              <w:rPr>
                <w:sz w:val="18"/>
                <w:szCs w:val="18"/>
              </w:rPr>
              <w:t>Rayane</w:t>
            </w:r>
            <w:proofErr w:type="spellEnd"/>
            <w:r>
              <w:rPr>
                <w:sz w:val="18"/>
                <w:szCs w:val="18"/>
              </w:rPr>
              <w:t xml:space="preserve"> </w:t>
            </w:r>
            <w:proofErr w:type="spellStart"/>
            <w:r>
              <w:rPr>
                <w:sz w:val="18"/>
                <w:szCs w:val="18"/>
              </w:rPr>
              <w:t>Cristine</w:t>
            </w:r>
            <w:proofErr w:type="spellEnd"/>
            <w:r>
              <w:rPr>
                <w:sz w:val="18"/>
                <w:szCs w:val="18"/>
              </w:rPr>
              <w:t xml:space="preserve"> Pinho de A</w:t>
            </w:r>
            <w:r w:rsidRPr="0026026E">
              <w:rPr>
                <w:sz w:val="18"/>
                <w:szCs w:val="18"/>
              </w:rPr>
              <w:t>ndrade</w:t>
            </w:r>
          </w:p>
        </w:tc>
      </w:tr>
      <w:tr w:rsidR="00EC4C74" w:rsidTr="00A25397">
        <w:tc>
          <w:tcPr>
            <w:tcW w:w="4322" w:type="dxa"/>
          </w:tcPr>
          <w:p w:rsidR="00EC4C74" w:rsidRDefault="00EC4C74" w:rsidP="00A25397">
            <w:pPr>
              <w:rPr>
                <w:b/>
                <w:sz w:val="18"/>
                <w:szCs w:val="18"/>
              </w:rPr>
            </w:pPr>
          </w:p>
        </w:tc>
        <w:tc>
          <w:tcPr>
            <w:tcW w:w="4322" w:type="dxa"/>
          </w:tcPr>
          <w:p w:rsidR="00EC4C74" w:rsidRDefault="00EC4C74" w:rsidP="00A25397">
            <w:pPr>
              <w:rPr>
                <w:sz w:val="18"/>
                <w:szCs w:val="18"/>
              </w:rPr>
            </w:pPr>
            <w:r>
              <w:rPr>
                <w:sz w:val="18"/>
                <w:szCs w:val="18"/>
              </w:rPr>
              <w:t>Ana Cristina de Albuquerque L</w:t>
            </w:r>
            <w:r w:rsidRPr="0026026E">
              <w:rPr>
                <w:sz w:val="18"/>
                <w:szCs w:val="18"/>
              </w:rPr>
              <w:t>ima</w:t>
            </w:r>
          </w:p>
        </w:tc>
      </w:tr>
      <w:tr w:rsidR="00EC4C74" w:rsidTr="00A25397">
        <w:tc>
          <w:tcPr>
            <w:tcW w:w="4322" w:type="dxa"/>
          </w:tcPr>
          <w:p w:rsidR="00EC4C74" w:rsidRDefault="00EC4C74" w:rsidP="00A25397">
            <w:pPr>
              <w:rPr>
                <w:b/>
                <w:sz w:val="18"/>
                <w:szCs w:val="18"/>
              </w:rPr>
            </w:pPr>
          </w:p>
        </w:tc>
        <w:tc>
          <w:tcPr>
            <w:tcW w:w="4322" w:type="dxa"/>
          </w:tcPr>
          <w:p w:rsidR="00EC4C74" w:rsidRDefault="00EC4C74" w:rsidP="00A25397">
            <w:pPr>
              <w:rPr>
                <w:sz w:val="18"/>
                <w:szCs w:val="18"/>
              </w:rPr>
            </w:pPr>
            <w:r w:rsidRPr="00506F43">
              <w:rPr>
                <w:sz w:val="18"/>
                <w:szCs w:val="18"/>
              </w:rPr>
              <w:t xml:space="preserve">Maria de </w:t>
            </w:r>
            <w:proofErr w:type="spellStart"/>
            <w:r w:rsidRPr="00506F43">
              <w:rPr>
                <w:sz w:val="18"/>
                <w:szCs w:val="18"/>
              </w:rPr>
              <w:t>Fatima</w:t>
            </w:r>
            <w:proofErr w:type="spellEnd"/>
            <w:r w:rsidRPr="00506F43">
              <w:rPr>
                <w:sz w:val="18"/>
                <w:szCs w:val="18"/>
              </w:rPr>
              <w:t xml:space="preserve"> Fernandes Marques Machado </w:t>
            </w:r>
            <w:proofErr w:type="spellStart"/>
            <w:r w:rsidRPr="00506F43">
              <w:rPr>
                <w:sz w:val="18"/>
                <w:szCs w:val="18"/>
              </w:rPr>
              <w:t>Bardano</w:t>
            </w:r>
            <w:proofErr w:type="spellEnd"/>
          </w:p>
        </w:tc>
      </w:tr>
      <w:tr w:rsidR="00EC4C74" w:rsidTr="00A25397">
        <w:tc>
          <w:tcPr>
            <w:tcW w:w="4322" w:type="dxa"/>
          </w:tcPr>
          <w:p w:rsidR="00EC4C74" w:rsidRDefault="00EC4C74" w:rsidP="00A25397">
            <w:pPr>
              <w:rPr>
                <w:b/>
                <w:sz w:val="18"/>
                <w:szCs w:val="18"/>
              </w:rPr>
            </w:pPr>
          </w:p>
        </w:tc>
        <w:tc>
          <w:tcPr>
            <w:tcW w:w="4322" w:type="dxa"/>
          </w:tcPr>
          <w:p w:rsidR="00EC4C74" w:rsidRPr="00506F43" w:rsidRDefault="00EC4C74" w:rsidP="00A25397">
            <w:pPr>
              <w:rPr>
                <w:sz w:val="18"/>
                <w:szCs w:val="18"/>
              </w:rPr>
            </w:pPr>
            <w:r>
              <w:rPr>
                <w:sz w:val="18"/>
                <w:szCs w:val="18"/>
              </w:rPr>
              <w:t>Letícia Lopes Tavares de Lima B</w:t>
            </w:r>
            <w:r w:rsidRPr="00506F43">
              <w:rPr>
                <w:sz w:val="18"/>
                <w:szCs w:val="18"/>
              </w:rPr>
              <w:t>arbosa</w:t>
            </w:r>
          </w:p>
        </w:tc>
      </w:tr>
      <w:tr w:rsidR="00EC4C74" w:rsidTr="00A25397">
        <w:tc>
          <w:tcPr>
            <w:tcW w:w="4322" w:type="dxa"/>
          </w:tcPr>
          <w:p w:rsidR="00EC4C74" w:rsidRDefault="00EC4C74" w:rsidP="00A25397">
            <w:pPr>
              <w:rPr>
                <w:b/>
                <w:sz w:val="18"/>
                <w:szCs w:val="18"/>
              </w:rPr>
            </w:pPr>
          </w:p>
        </w:tc>
        <w:tc>
          <w:tcPr>
            <w:tcW w:w="4322" w:type="dxa"/>
          </w:tcPr>
          <w:p w:rsidR="00EC4C74" w:rsidRDefault="00EC4C74" w:rsidP="00A25397">
            <w:pPr>
              <w:rPr>
                <w:sz w:val="18"/>
                <w:szCs w:val="18"/>
              </w:rPr>
            </w:pPr>
            <w:r w:rsidRPr="00CE0B0D">
              <w:rPr>
                <w:sz w:val="18"/>
                <w:szCs w:val="18"/>
              </w:rPr>
              <w:t>Carolina Souza Nogueira</w:t>
            </w:r>
          </w:p>
        </w:tc>
      </w:tr>
      <w:tr w:rsidR="00EC4C74" w:rsidTr="00A25397">
        <w:tc>
          <w:tcPr>
            <w:tcW w:w="4322" w:type="dxa"/>
          </w:tcPr>
          <w:p w:rsidR="00EC4C74" w:rsidRDefault="00EC4C74" w:rsidP="00A25397">
            <w:pPr>
              <w:rPr>
                <w:b/>
                <w:sz w:val="18"/>
                <w:szCs w:val="18"/>
              </w:rPr>
            </w:pPr>
          </w:p>
        </w:tc>
        <w:tc>
          <w:tcPr>
            <w:tcW w:w="4322" w:type="dxa"/>
          </w:tcPr>
          <w:p w:rsidR="00EC4C74" w:rsidRPr="00CE0B0D" w:rsidRDefault="00EC4C74" w:rsidP="00A25397">
            <w:pPr>
              <w:rPr>
                <w:sz w:val="18"/>
                <w:szCs w:val="18"/>
              </w:rPr>
            </w:pPr>
            <w:r w:rsidRPr="00CE0B0D">
              <w:rPr>
                <w:sz w:val="18"/>
                <w:szCs w:val="18"/>
              </w:rPr>
              <w:t>Viviane Arno Di Palma</w:t>
            </w:r>
          </w:p>
        </w:tc>
      </w:tr>
      <w:tr w:rsidR="00EC4C74" w:rsidTr="00A25397">
        <w:tc>
          <w:tcPr>
            <w:tcW w:w="4322" w:type="dxa"/>
          </w:tcPr>
          <w:p w:rsidR="00EC4C74" w:rsidRDefault="00EC4C74" w:rsidP="00A25397">
            <w:pPr>
              <w:rPr>
                <w:b/>
                <w:sz w:val="18"/>
                <w:szCs w:val="18"/>
              </w:rPr>
            </w:pPr>
          </w:p>
        </w:tc>
        <w:tc>
          <w:tcPr>
            <w:tcW w:w="4322" w:type="dxa"/>
          </w:tcPr>
          <w:p w:rsidR="00EC4C74" w:rsidRPr="00CE0B0D" w:rsidRDefault="00EC4C74" w:rsidP="00A25397">
            <w:pPr>
              <w:rPr>
                <w:sz w:val="18"/>
                <w:szCs w:val="18"/>
              </w:rPr>
            </w:pPr>
            <w:r w:rsidRPr="00CE0B0D">
              <w:rPr>
                <w:sz w:val="18"/>
                <w:szCs w:val="18"/>
              </w:rPr>
              <w:t xml:space="preserve"> Maristela Almeida </w:t>
            </w:r>
            <w:proofErr w:type="spellStart"/>
            <w:r w:rsidRPr="00CE0B0D">
              <w:rPr>
                <w:sz w:val="18"/>
                <w:szCs w:val="18"/>
              </w:rPr>
              <w:t>Mercadeli</w:t>
            </w:r>
            <w:proofErr w:type="spellEnd"/>
            <w:r>
              <w:rPr>
                <w:sz w:val="18"/>
                <w:szCs w:val="18"/>
              </w:rPr>
              <w:t xml:space="preserve"> Rodrigues</w:t>
            </w:r>
          </w:p>
        </w:tc>
      </w:tr>
    </w:tbl>
    <w:p w:rsidR="00EC4C74" w:rsidRDefault="00EC4C74" w:rsidP="00EC4C74"/>
    <w:tbl>
      <w:tblPr>
        <w:tblStyle w:val="Tabelacomgrade"/>
        <w:tblW w:w="0" w:type="auto"/>
        <w:tblLook w:val="04A0"/>
      </w:tblPr>
      <w:tblGrid>
        <w:gridCol w:w="4361"/>
        <w:gridCol w:w="4283"/>
      </w:tblGrid>
      <w:tr w:rsidR="00EC4C74" w:rsidRPr="00155AE6" w:rsidTr="00A25397">
        <w:tc>
          <w:tcPr>
            <w:tcW w:w="4361" w:type="dxa"/>
          </w:tcPr>
          <w:p w:rsidR="00EC4C74" w:rsidRPr="00155AE6" w:rsidRDefault="00EC4C74" w:rsidP="00A25397">
            <w:pPr>
              <w:jc w:val="both"/>
              <w:rPr>
                <w:b/>
                <w:sz w:val="18"/>
                <w:szCs w:val="18"/>
              </w:rPr>
            </w:pPr>
            <w:r w:rsidRPr="00155AE6">
              <w:rPr>
                <w:b/>
                <w:sz w:val="18"/>
                <w:szCs w:val="18"/>
              </w:rPr>
              <w:lastRenderedPageBreak/>
              <w:t>Financiador</w:t>
            </w:r>
          </w:p>
        </w:tc>
        <w:tc>
          <w:tcPr>
            <w:tcW w:w="4283" w:type="dxa"/>
          </w:tcPr>
          <w:p w:rsidR="00EC4C74" w:rsidRPr="00155AE6" w:rsidRDefault="00EC4C74" w:rsidP="00A25397">
            <w:pPr>
              <w:jc w:val="both"/>
              <w:rPr>
                <w:b/>
                <w:sz w:val="18"/>
                <w:szCs w:val="18"/>
              </w:rPr>
            </w:pPr>
            <w:r>
              <w:rPr>
                <w:b/>
                <w:sz w:val="18"/>
                <w:szCs w:val="18"/>
              </w:rPr>
              <w:t>Natureza</w:t>
            </w:r>
          </w:p>
        </w:tc>
      </w:tr>
      <w:tr w:rsidR="00EC4C74" w:rsidTr="00A25397">
        <w:tc>
          <w:tcPr>
            <w:tcW w:w="4361" w:type="dxa"/>
          </w:tcPr>
          <w:p w:rsidR="00EC4C74" w:rsidRDefault="00EC4C74" w:rsidP="00A25397">
            <w:pPr>
              <w:jc w:val="both"/>
              <w:rPr>
                <w:sz w:val="18"/>
                <w:szCs w:val="18"/>
              </w:rPr>
            </w:pPr>
            <w:r>
              <w:rPr>
                <w:sz w:val="18"/>
                <w:szCs w:val="18"/>
              </w:rPr>
              <w:t>Capes</w:t>
            </w:r>
            <w:bookmarkStart w:id="0" w:name="_GoBack"/>
            <w:bookmarkEnd w:id="0"/>
          </w:p>
        </w:tc>
        <w:tc>
          <w:tcPr>
            <w:tcW w:w="4283" w:type="dxa"/>
          </w:tcPr>
          <w:p w:rsidR="00EC4C74" w:rsidRDefault="00EC4C74" w:rsidP="00A25397">
            <w:pPr>
              <w:jc w:val="both"/>
              <w:rPr>
                <w:sz w:val="18"/>
                <w:szCs w:val="18"/>
              </w:rPr>
            </w:pPr>
            <w:r>
              <w:rPr>
                <w:sz w:val="18"/>
                <w:szCs w:val="18"/>
              </w:rPr>
              <w:t>Auxílio financeiro</w:t>
            </w:r>
          </w:p>
        </w:tc>
      </w:tr>
    </w:tbl>
    <w:p w:rsidR="00EC4C74" w:rsidRDefault="00EC4C74" w:rsidP="00EC4C74"/>
    <w:p w:rsidR="00EC4C74" w:rsidRDefault="00EC4C74" w:rsidP="00EC4C74"/>
    <w:p w:rsidR="00EC4C74" w:rsidRDefault="00EC4C74" w:rsidP="00EC4C74"/>
    <w:p w:rsidR="000219A5" w:rsidRDefault="000219A5"/>
    <w:sectPr w:rsidR="000219A5" w:rsidSect="007E316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EC4C74"/>
    <w:rsid w:val="000219A5"/>
    <w:rsid w:val="00022858"/>
    <w:rsid w:val="00400665"/>
    <w:rsid w:val="00521D07"/>
    <w:rsid w:val="0090361B"/>
    <w:rsid w:val="009907EA"/>
    <w:rsid w:val="00A32D78"/>
    <w:rsid w:val="00A339D6"/>
    <w:rsid w:val="00C865E5"/>
    <w:rsid w:val="00D94A51"/>
    <w:rsid w:val="00EC4C74"/>
    <w:rsid w:val="00F13A4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ahoma"/>
        <w:sz w:val="24"/>
        <w:szCs w:val="22"/>
        <w:lang w:val="pt-BR" w:eastAsia="en-US" w:bidi="ar-SA"/>
      </w:rPr>
    </w:rPrDefault>
    <w:pPrDefault>
      <w:pPr>
        <w:spacing w:line="360"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C74"/>
    <w:pPr>
      <w:spacing w:after="200" w:line="276" w:lineRule="auto"/>
      <w:ind w:firstLine="0"/>
      <w:jc w:val="left"/>
    </w:pPr>
    <w:rPr>
      <w:rFonts w:asciiTheme="minorHAnsi" w:hAnsiTheme="minorHAnsi" w:cstheme="minorBidi"/>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EC4C74"/>
    <w:pPr>
      <w:spacing w:line="240" w:lineRule="auto"/>
      <w:ind w:firstLine="0"/>
      <w:jc w:val="left"/>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2436</Characters>
  <Application>Microsoft Office Word</Application>
  <DocSecurity>0</DocSecurity>
  <Lines>20</Lines>
  <Paragraphs>5</Paragraphs>
  <ScaleCrop>false</ScaleCrop>
  <Company>Acer</Company>
  <LinksUpToDate>false</LinksUpToDate>
  <CharactersWithSpaces>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cp:revision>
  <dcterms:created xsi:type="dcterms:W3CDTF">2017-10-28T00:30:00Z</dcterms:created>
  <dcterms:modified xsi:type="dcterms:W3CDTF">2017-10-28T00:30:00Z</dcterms:modified>
</cp:coreProperties>
</file>